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85EB5" w:rsidRDefault="00C85EB5" w:rsidP="00C85EB5"/>
    <w:p w:rsidR="004B4E8C" w:rsidRDefault="004D0497" w:rsidP="00C85EB5">
      <w:hyperlink r:id="rId5" w:history="1">
        <w:r w:rsidRPr="00FE27E7">
          <w:rPr>
            <w:rStyle w:val="Hyperlink"/>
          </w:rPr>
          <w:t>https://www.sciencedirect.com/science/article/pii/S1098301517303297</w:t>
        </w:r>
      </w:hyperlink>
    </w:p>
    <w:p w:rsidR="004D0497" w:rsidRDefault="004D0497" w:rsidP="00C85EB5">
      <w:bookmarkStart w:id="0" w:name="_GoBack"/>
      <w:bookmarkEnd w:id="0"/>
    </w:p>
    <w:p w:rsidR="004B4E8C" w:rsidRPr="004B4E8C" w:rsidRDefault="004B4E8C" w:rsidP="004B4E8C">
      <w:pPr>
        <w:widowControl/>
        <w:spacing w:after="90" w:line="480" w:lineRule="atLeast"/>
        <w:jc w:val="left"/>
        <w:outlineLvl w:val="0"/>
        <w:rPr>
          <w:rFonts w:ascii="Arial" w:eastAsia="SimSun" w:hAnsi="Arial" w:cs="Arial"/>
          <w:color w:val="505050"/>
          <w:kern w:val="36"/>
          <w:sz w:val="35"/>
          <w:szCs w:val="35"/>
        </w:rPr>
      </w:pPr>
      <w:r w:rsidRPr="004B4E8C">
        <w:rPr>
          <w:rFonts w:ascii="Arial" w:eastAsia="SimSun" w:hAnsi="Arial" w:cs="Arial"/>
          <w:color w:val="505050"/>
          <w:kern w:val="36"/>
          <w:sz w:val="35"/>
          <w:szCs w:val="35"/>
        </w:rPr>
        <w:t>An Economic Evaluation of the Impact, Cost, and Medicare Policy Implications of Chronic Nonhealing Wounds</w:t>
      </w:r>
      <w:bookmarkStart w:id="1" w:name="baep-article-footnote-id1"/>
      <w:r w:rsidRPr="004B4E8C">
        <w:rPr>
          <w:rFonts w:ascii="Arial" w:eastAsia="SimSun" w:hAnsi="Arial" w:cs="Arial"/>
          <w:color w:val="505050"/>
          <w:kern w:val="36"/>
          <w:sz w:val="35"/>
          <w:szCs w:val="35"/>
        </w:rPr>
        <w:fldChar w:fldCharType="begin"/>
      </w:r>
      <w:r w:rsidRPr="004B4E8C">
        <w:rPr>
          <w:rFonts w:ascii="Arial" w:eastAsia="SimSun" w:hAnsi="Arial" w:cs="Arial"/>
          <w:color w:val="505050"/>
          <w:kern w:val="36"/>
          <w:sz w:val="35"/>
          <w:szCs w:val="35"/>
        </w:rPr>
        <w:instrText xml:space="preserve"> HYPERLINK "https://www.sciencedirect.com/science/article/pii/S1098301517303297" \l "aep-article-footnote-id1" </w:instrText>
      </w:r>
      <w:r w:rsidRPr="004B4E8C">
        <w:rPr>
          <w:rFonts w:ascii="Arial" w:eastAsia="SimSun" w:hAnsi="Arial" w:cs="Arial"/>
          <w:color w:val="505050"/>
          <w:kern w:val="36"/>
          <w:sz w:val="35"/>
          <w:szCs w:val="35"/>
        </w:rPr>
        <w:fldChar w:fldCharType="separate"/>
      </w:r>
      <w:r w:rsidRPr="004B4E8C">
        <w:rPr>
          <w:rFonts w:ascii="Tahoma" w:eastAsia="SimSun" w:hAnsi="Tahoma" w:cs="Tahoma"/>
          <w:color w:val="007398"/>
          <w:kern w:val="36"/>
          <w:sz w:val="35"/>
          <w:szCs w:val="35"/>
          <w:u w:val="single"/>
          <w:vertAlign w:val="superscript"/>
        </w:rPr>
        <w:t>⁎</w:t>
      </w:r>
      <w:r w:rsidRPr="004B4E8C">
        <w:rPr>
          <w:rFonts w:ascii="Arial" w:eastAsia="SimSun" w:hAnsi="Arial" w:cs="Arial"/>
          <w:color w:val="505050"/>
          <w:kern w:val="36"/>
          <w:sz w:val="35"/>
          <w:szCs w:val="35"/>
        </w:rPr>
        <w:fldChar w:fldCharType="end"/>
      </w:r>
      <w:bookmarkEnd w:id="1"/>
    </w:p>
    <w:p w:rsidR="00E631E4" w:rsidRDefault="004B4E8C" w:rsidP="004B4E8C">
      <w:pPr>
        <w:widowControl/>
        <w:spacing w:line="330" w:lineRule="atLeast"/>
        <w:jc w:val="left"/>
        <w:rPr>
          <w:rFonts w:ascii="Arial" w:eastAsia="SimSun" w:hAnsi="Arial" w:cs="Arial"/>
          <w:color w:val="505050"/>
          <w:kern w:val="0"/>
          <w:sz w:val="20"/>
          <w:szCs w:val="20"/>
          <w:bdr w:val="none" w:sz="0" w:space="0" w:color="auto" w:frame="1"/>
        </w:rPr>
      </w:pPr>
      <w:r w:rsidRPr="004B4E8C">
        <w:rPr>
          <w:rFonts w:ascii="Arial" w:eastAsia="SimSun" w:hAnsi="Arial" w:cs="Arial"/>
          <w:color w:val="505050"/>
          <w:kern w:val="0"/>
          <w:sz w:val="20"/>
          <w:szCs w:val="20"/>
          <w:bdr w:val="none" w:sz="0" w:space="0" w:color="auto" w:frame="1"/>
        </w:rPr>
        <w:t>Author links open overlay panel</w:t>
      </w:r>
      <w:bookmarkStart w:id="2" w:name="bau0005"/>
    </w:p>
    <w:p w:rsidR="004B4E8C" w:rsidRPr="004B4E8C" w:rsidRDefault="004B4E8C" w:rsidP="004B4E8C">
      <w:pPr>
        <w:widowControl/>
        <w:spacing w:line="330" w:lineRule="atLeast"/>
        <w:jc w:val="left"/>
        <w:rPr>
          <w:rFonts w:ascii="Arial" w:eastAsia="SimSun" w:hAnsi="Arial" w:cs="Arial"/>
          <w:color w:val="505050"/>
          <w:kern w:val="0"/>
          <w:sz w:val="20"/>
          <w:szCs w:val="20"/>
        </w:rPr>
      </w:pPr>
      <w:hyperlink r:id="rId6" w:anchor="!" w:history="1">
        <w:r w:rsidRPr="004B4E8C">
          <w:rPr>
            <w:rFonts w:ascii="Arial" w:eastAsia="SimSun" w:hAnsi="Arial" w:cs="Arial"/>
            <w:color w:val="007398"/>
            <w:kern w:val="0"/>
            <w:sz w:val="20"/>
            <w:szCs w:val="20"/>
          </w:rPr>
          <w:t>Samuel R.NussbaumMD</w:t>
        </w:r>
        <w:r w:rsidRPr="004B4E8C">
          <w:rPr>
            <w:rFonts w:ascii="Arial" w:eastAsia="SimSun" w:hAnsi="Arial" w:cs="Arial"/>
            <w:color w:val="007398"/>
            <w:kern w:val="0"/>
            <w:sz w:val="20"/>
            <w:szCs w:val="20"/>
            <w:vertAlign w:val="superscript"/>
          </w:rPr>
          <w:t>1</w:t>
        </w:r>
      </w:hyperlink>
      <w:bookmarkStart w:id="3" w:name="bau0010"/>
      <w:bookmarkEnd w:id="2"/>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Marissa J.CarterPhD, MA</w:t>
      </w:r>
      <w:r w:rsidRPr="004B4E8C">
        <w:rPr>
          <w:rFonts w:ascii="Arial" w:eastAsia="SimSun" w:hAnsi="Arial" w:cs="Arial"/>
          <w:color w:val="007398"/>
          <w:kern w:val="0"/>
          <w:sz w:val="20"/>
          <w:szCs w:val="20"/>
          <w:vertAlign w:val="superscript"/>
        </w:rPr>
        <w:t>2</w:t>
      </w:r>
      <w:r w:rsidRPr="004B4E8C">
        <w:rPr>
          <w:rFonts w:ascii="Arial" w:eastAsia="SimSun" w:hAnsi="Arial" w:cs="Arial"/>
          <w:color w:val="505050"/>
          <w:kern w:val="0"/>
          <w:sz w:val="20"/>
          <w:szCs w:val="20"/>
        </w:rPr>
        <w:fldChar w:fldCharType="end"/>
      </w:r>
      <w:bookmarkStart w:id="4" w:name="bau0015"/>
      <w:bookmarkEnd w:id="3"/>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Caroline E.FifeMD</w:t>
      </w:r>
      <w:r w:rsidRPr="004B4E8C">
        <w:rPr>
          <w:rFonts w:ascii="Arial" w:eastAsia="SimSun" w:hAnsi="Arial" w:cs="Arial"/>
          <w:color w:val="007398"/>
          <w:kern w:val="0"/>
          <w:sz w:val="20"/>
          <w:szCs w:val="20"/>
          <w:vertAlign w:val="superscript"/>
        </w:rPr>
        <w:t>345</w:t>
      </w:r>
      <w:r w:rsidRPr="004B4E8C">
        <w:rPr>
          <w:rFonts w:ascii="Arial" w:eastAsia="SimSun" w:hAnsi="Arial" w:cs="Arial"/>
          <w:color w:val="505050"/>
          <w:kern w:val="0"/>
          <w:sz w:val="20"/>
          <w:szCs w:val="20"/>
        </w:rPr>
        <w:fldChar w:fldCharType="end"/>
      </w:r>
      <w:bookmarkStart w:id="5" w:name="bau0020"/>
      <w:bookmarkEnd w:id="4"/>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JoanDaVanzoPhD, MSW</w:t>
      </w:r>
      <w:r w:rsidRPr="004B4E8C">
        <w:rPr>
          <w:rFonts w:ascii="Arial" w:eastAsia="SimSun" w:hAnsi="Arial" w:cs="Arial"/>
          <w:color w:val="007398"/>
          <w:kern w:val="0"/>
          <w:sz w:val="20"/>
          <w:szCs w:val="20"/>
          <w:vertAlign w:val="superscript"/>
        </w:rPr>
        <w:t>6</w:t>
      </w:r>
      <w:r w:rsidRPr="004B4E8C">
        <w:rPr>
          <w:rFonts w:ascii="Arial" w:eastAsia="SimSun" w:hAnsi="Arial" w:cs="Arial"/>
          <w:color w:val="505050"/>
          <w:kern w:val="0"/>
          <w:sz w:val="20"/>
          <w:szCs w:val="20"/>
        </w:rPr>
        <w:fldChar w:fldCharType="end"/>
      </w:r>
      <w:bookmarkStart w:id="6" w:name="bau0025"/>
      <w:bookmarkEnd w:id="5"/>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RandallHaught</w:t>
      </w:r>
      <w:r w:rsidRPr="004B4E8C">
        <w:rPr>
          <w:rFonts w:ascii="Arial" w:eastAsia="SimSun" w:hAnsi="Arial" w:cs="Arial"/>
          <w:color w:val="007398"/>
          <w:kern w:val="0"/>
          <w:sz w:val="20"/>
          <w:szCs w:val="20"/>
          <w:vertAlign w:val="superscript"/>
        </w:rPr>
        <w:t>6</w:t>
      </w:r>
      <w:r w:rsidRPr="004B4E8C">
        <w:rPr>
          <w:rFonts w:ascii="Arial" w:eastAsia="SimSun" w:hAnsi="Arial" w:cs="Arial"/>
          <w:color w:val="505050"/>
          <w:kern w:val="0"/>
          <w:sz w:val="20"/>
          <w:szCs w:val="20"/>
        </w:rPr>
        <w:fldChar w:fldCharType="end"/>
      </w:r>
      <w:bookmarkStart w:id="7" w:name="bau0030"/>
      <w:bookmarkEnd w:id="6"/>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MarciaNusgartRPh</w:t>
      </w:r>
      <w:r w:rsidRPr="004B4E8C">
        <w:rPr>
          <w:rFonts w:ascii="Arial" w:eastAsia="SimSun" w:hAnsi="Arial" w:cs="Arial"/>
          <w:color w:val="007398"/>
          <w:kern w:val="0"/>
          <w:sz w:val="20"/>
          <w:szCs w:val="20"/>
          <w:vertAlign w:val="superscript"/>
        </w:rPr>
        <w:t>7</w:t>
      </w:r>
      <w:r w:rsidRPr="004B4E8C">
        <w:rPr>
          <w:rFonts w:ascii="Arial" w:eastAsia="SimSun" w:hAnsi="Arial" w:cs="Arial"/>
          <w:color w:val="505050"/>
          <w:kern w:val="0"/>
          <w:sz w:val="20"/>
          <w:szCs w:val="20"/>
        </w:rPr>
        <w:fldChar w:fldCharType="end"/>
      </w:r>
      <w:bookmarkStart w:id="8" w:name="bau0035"/>
      <w:bookmarkEnd w:id="7"/>
      <w:r w:rsidRPr="004B4E8C">
        <w:rPr>
          <w:rFonts w:ascii="Arial" w:eastAsia="SimSun" w:hAnsi="Arial" w:cs="Arial"/>
          <w:color w:val="505050"/>
          <w:kern w:val="0"/>
          <w:sz w:val="20"/>
          <w:szCs w:val="20"/>
        </w:rPr>
        <w:fldChar w:fldCharType="begin"/>
      </w:r>
      <w:r w:rsidRPr="004B4E8C">
        <w:rPr>
          <w:rFonts w:ascii="Arial" w:eastAsia="SimSun" w:hAnsi="Arial" w:cs="Arial"/>
          <w:color w:val="505050"/>
          <w:kern w:val="0"/>
          <w:sz w:val="20"/>
          <w:szCs w:val="20"/>
        </w:rPr>
        <w:instrText xml:space="preserve"> HYPERLINK "https://www.sciencedirect.com/science/article/pii/S1098301517303297" \l "!" </w:instrText>
      </w:r>
      <w:r w:rsidRPr="004B4E8C">
        <w:rPr>
          <w:rFonts w:ascii="Arial" w:eastAsia="SimSun" w:hAnsi="Arial" w:cs="Arial"/>
          <w:color w:val="505050"/>
          <w:kern w:val="0"/>
          <w:sz w:val="20"/>
          <w:szCs w:val="20"/>
        </w:rPr>
        <w:fldChar w:fldCharType="separate"/>
      </w:r>
      <w:r w:rsidRPr="004B4E8C">
        <w:rPr>
          <w:rFonts w:ascii="Arial" w:eastAsia="SimSun" w:hAnsi="Arial" w:cs="Arial"/>
          <w:color w:val="007398"/>
          <w:kern w:val="0"/>
          <w:sz w:val="20"/>
          <w:szCs w:val="20"/>
        </w:rPr>
        <w:t>DonnaCartwrightMPA</w:t>
      </w:r>
      <w:r w:rsidRPr="004B4E8C">
        <w:rPr>
          <w:rFonts w:ascii="Arial" w:eastAsia="SimSun" w:hAnsi="Arial" w:cs="Arial"/>
          <w:color w:val="007398"/>
          <w:kern w:val="0"/>
          <w:sz w:val="20"/>
          <w:szCs w:val="20"/>
          <w:vertAlign w:val="superscript"/>
        </w:rPr>
        <w:t>8</w:t>
      </w:r>
      <w:r w:rsidRPr="004B4E8C">
        <w:rPr>
          <w:rFonts w:ascii="Arial" w:eastAsia="SimSun" w:hAnsi="Arial" w:cs="Arial"/>
          <w:color w:val="505050"/>
          <w:kern w:val="0"/>
          <w:sz w:val="20"/>
          <w:szCs w:val="20"/>
        </w:rPr>
        <w:fldChar w:fldCharType="end"/>
      </w:r>
      <w:bookmarkEnd w:id="8"/>
    </w:p>
    <w:p w:rsidR="004B4E8C" w:rsidRPr="004B4E8C" w:rsidRDefault="004B4E8C" w:rsidP="004B4E8C">
      <w:pPr>
        <w:widowControl/>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Show more</w:t>
      </w:r>
    </w:p>
    <w:p w:rsidR="004B4E8C" w:rsidRPr="004B4E8C" w:rsidRDefault="004B4E8C" w:rsidP="004B4E8C">
      <w:pPr>
        <w:widowControl/>
        <w:spacing w:line="375" w:lineRule="atLeast"/>
        <w:jc w:val="left"/>
        <w:rPr>
          <w:rFonts w:ascii="Arial" w:eastAsia="SimSun" w:hAnsi="Arial" w:cs="Arial"/>
          <w:color w:val="505050"/>
          <w:kern w:val="0"/>
          <w:sz w:val="20"/>
          <w:szCs w:val="20"/>
        </w:rPr>
      </w:pPr>
      <w:hyperlink r:id="rId7" w:tgtFrame="_blank" w:tooltip="Persistent link using digital object identifier" w:history="1">
        <w:r w:rsidRPr="004B4E8C">
          <w:rPr>
            <w:rFonts w:ascii="Arial" w:eastAsia="SimSun" w:hAnsi="Arial" w:cs="Arial"/>
            <w:color w:val="007398"/>
            <w:kern w:val="0"/>
            <w:sz w:val="20"/>
            <w:szCs w:val="20"/>
            <w:u w:val="single"/>
          </w:rPr>
          <w:t>https://doi.org/10.1016/j.jval.2017.07.007</w:t>
        </w:r>
      </w:hyperlink>
      <w:hyperlink r:id="rId8" w:tgtFrame="_blank" w:history="1">
        <w:r w:rsidRPr="004B4E8C">
          <w:rPr>
            <w:rFonts w:ascii="Arial" w:eastAsia="SimSun" w:hAnsi="Arial" w:cs="Arial"/>
            <w:color w:val="007398"/>
            <w:kern w:val="0"/>
            <w:sz w:val="20"/>
            <w:szCs w:val="20"/>
            <w:u w:val="single"/>
          </w:rPr>
          <w:t>Get rights and content</w:t>
        </w:r>
      </w:hyperlink>
    </w:p>
    <w:p w:rsidR="004B4E8C" w:rsidRPr="004B4E8C" w:rsidRDefault="004B4E8C" w:rsidP="004B4E8C">
      <w:pPr>
        <w:widowControl/>
        <w:spacing w:line="375" w:lineRule="atLeast"/>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Under a Creative Commons </w:t>
      </w:r>
      <w:hyperlink r:id="rId9" w:tgtFrame="_blank" w:history="1">
        <w:r w:rsidRPr="004B4E8C">
          <w:rPr>
            <w:rFonts w:ascii="Arial" w:eastAsia="SimSun" w:hAnsi="Arial" w:cs="Arial"/>
            <w:color w:val="007398"/>
            <w:kern w:val="0"/>
            <w:sz w:val="20"/>
            <w:szCs w:val="20"/>
            <w:u w:val="single"/>
          </w:rPr>
          <w:t>license</w:t>
        </w:r>
      </w:hyperlink>
    </w:p>
    <w:p w:rsidR="004B4E8C" w:rsidRPr="004B4E8C" w:rsidRDefault="004B4E8C" w:rsidP="004B4E8C">
      <w:pPr>
        <w:widowControl/>
        <w:spacing w:line="375" w:lineRule="atLeast"/>
        <w:jc w:val="left"/>
        <w:rPr>
          <w:rFonts w:ascii="Arial" w:eastAsia="SimSun" w:hAnsi="Arial" w:cs="Arial"/>
          <w:color w:val="E9711C"/>
          <w:kern w:val="0"/>
          <w:sz w:val="20"/>
          <w:szCs w:val="20"/>
        </w:rPr>
      </w:pPr>
      <w:r w:rsidRPr="004B4E8C">
        <w:rPr>
          <w:rFonts w:ascii="Arial" w:eastAsia="SimSun" w:hAnsi="Arial" w:cs="Arial"/>
          <w:color w:val="E9711C"/>
          <w:kern w:val="0"/>
          <w:sz w:val="20"/>
          <w:szCs w:val="20"/>
        </w:rPr>
        <w:t>open access</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Abstract</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Objective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aim of this study was to determine the cost of chronic wound care for </w:t>
      </w:r>
      <w:hyperlink r:id="rId10"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beneficiaries in aggregate, by wound type and by setting.</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Methods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This retrospective analysis of the Medicare 5% Limited Data Set for calendar year 2014 included beneficiaries who experienced episodes of care for one or more of the following: </w:t>
      </w:r>
      <w:hyperlink r:id="rId11" w:tooltip="Learn more about Arterial insufficiency ulcer" w:history="1">
        <w:r w:rsidRPr="004B4E8C">
          <w:rPr>
            <w:rFonts w:ascii="Arial" w:eastAsia="SimSun" w:hAnsi="Arial" w:cs="Arial"/>
            <w:color w:val="007398"/>
            <w:kern w:val="0"/>
            <w:sz w:val="27"/>
            <w:szCs w:val="27"/>
            <w:u w:val="single"/>
          </w:rPr>
          <w:t>arterial ulcers</w:t>
        </w:r>
      </w:hyperlink>
      <w:r w:rsidRPr="004B4E8C">
        <w:rPr>
          <w:rFonts w:ascii="Arial" w:eastAsia="SimSun" w:hAnsi="Arial" w:cs="Arial"/>
          <w:color w:val="505050"/>
          <w:kern w:val="0"/>
          <w:sz w:val="27"/>
          <w:szCs w:val="27"/>
        </w:rPr>
        <w:t>, </w:t>
      </w:r>
      <w:hyperlink r:id="rId12" w:tooltip="Learn more about Ulcer" w:history="1">
        <w:r w:rsidRPr="004B4E8C">
          <w:rPr>
            <w:rFonts w:ascii="Arial" w:eastAsia="SimSun" w:hAnsi="Arial" w:cs="Arial"/>
            <w:color w:val="007398"/>
            <w:kern w:val="0"/>
            <w:sz w:val="27"/>
            <w:szCs w:val="27"/>
            <w:u w:val="single"/>
          </w:rPr>
          <w:t>chronic ulcers</w:t>
        </w:r>
      </w:hyperlink>
      <w:r w:rsidRPr="004B4E8C">
        <w:rPr>
          <w:rFonts w:ascii="Arial" w:eastAsia="SimSun" w:hAnsi="Arial" w:cs="Arial"/>
          <w:color w:val="505050"/>
          <w:kern w:val="0"/>
          <w:sz w:val="27"/>
          <w:szCs w:val="27"/>
        </w:rPr>
        <w:t>, </w:t>
      </w:r>
      <w:hyperlink r:id="rId13" w:tooltip="Learn more about Diabetic foot ulcer" w:history="1">
        <w:r w:rsidRPr="004B4E8C">
          <w:rPr>
            <w:rFonts w:ascii="Arial" w:eastAsia="SimSun" w:hAnsi="Arial" w:cs="Arial"/>
            <w:color w:val="007398"/>
            <w:kern w:val="0"/>
            <w:sz w:val="27"/>
            <w:szCs w:val="27"/>
            <w:u w:val="single"/>
          </w:rPr>
          <w:t>diabetic foot ulcers</w:t>
        </w:r>
      </w:hyperlink>
      <w:r w:rsidRPr="004B4E8C">
        <w:rPr>
          <w:rFonts w:ascii="Arial" w:eastAsia="SimSun" w:hAnsi="Arial" w:cs="Arial"/>
          <w:color w:val="505050"/>
          <w:kern w:val="0"/>
          <w:sz w:val="27"/>
          <w:szCs w:val="27"/>
        </w:rPr>
        <w:t>, </w:t>
      </w:r>
      <w:proofErr w:type="spellStart"/>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"https://www.sciencedirect.com/topics/medicine-and-dentistry/diabetes-mellitus" \o "Learn more about Diabetes mellitus"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diabetic</w:t>
      </w:r>
      <w:r w:rsidRPr="004B4E8C">
        <w:rPr>
          <w:rFonts w:ascii="Arial" w:eastAsia="SimSun" w:hAnsi="Arial" w:cs="Arial"/>
          <w:color w:val="505050"/>
          <w:kern w:val="0"/>
          <w:sz w:val="27"/>
          <w:szCs w:val="27"/>
        </w:rPr>
        <w:fldChar w:fldCharType="end"/>
      </w:r>
      <w:r w:rsidRPr="004B4E8C">
        <w:rPr>
          <w:rFonts w:ascii="Arial" w:eastAsia="SimSun" w:hAnsi="Arial" w:cs="Arial"/>
          <w:color w:val="505050"/>
          <w:kern w:val="0"/>
          <w:sz w:val="27"/>
          <w:szCs w:val="27"/>
        </w:rPr>
        <w:t>infections</w:t>
      </w:r>
      <w:proofErr w:type="spellEnd"/>
      <w:r w:rsidRPr="004B4E8C">
        <w:rPr>
          <w:rFonts w:ascii="Arial" w:eastAsia="SimSun" w:hAnsi="Arial" w:cs="Arial"/>
          <w:color w:val="505050"/>
          <w:kern w:val="0"/>
          <w:sz w:val="27"/>
          <w:szCs w:val="27"/>
        </w:rPr>
        <w:t>, </w:t>
      </w:r>
      <w:hyperlink r:id="rId14" w:tooltip="Learn more about Pressure ulcer" w:history="1">
        <w:r w:rsidRPr="004B4E8C">
          <w:rPr>
            <w:rFonts w:ascii="Arial" w:eastAsia="SimSun" w:hAnsi="Arial" w:cs="Arial"/>
            <w:color w:val="007398"/>
            <w:kern w:val="0"/>
            <w:sz w:val="27"/>
            <w:szCs w:val="27"/>
            <w:u w:val="single"/>
          </w:rPr>
          <w:t>pressure ulcers</w:t>
        </w:r>
      </w:hyperlink>
      <w:r w:rsidRPr="004B4E8C">
        <w:rPr>
          <w:rFonts w:ascii="Arial" w:eastAsia="SimSun" w:hAnsi="Arial" w:cs="Arial"/>
          <w:color w:val="505050"/>
          <w:kern w:val="0"/>
          <w:sz w:val="27"/>
          <w:szCs w:val="27"/>
        </w:rPr>
        <w:t>, skin disorders, </w:t>
      </w:r>
      <w:hyperlink r:id="rId15" w:tooltip="Learn more about Skin infection" w:history="1">
        <w:r w:rsidRPr="004B4E8C">
          <w:rPr>
            <w:rFonts w:ascii="Arial" w:eastAsia="SimSun" w:hAnsi="Arial" w:cs="Arial"/>
            <w:color w:val="007398"/>
            <w:kern w:val="0"/>
            <w:sz w:val="27"/>
            <w:szCs w:val="27"/>
            <w:u w:val="single"/>
          </w:rPr>
          <w:t>skin infections</w:t>
        </w:r>
      </w:hyperlink>
      <w:r w:rsidRPr="004B4E8C">
        <w:rPr>
          <w:rFonts w:ascii="Arial" w:eastAsia="SimSun" w:hAnsi="Arial" w:cs="Arial"/>
          <w:color w:val="505050"/>
          <w:kern w:val="0"/>
          <w:sz w:val="27"/>
          <w:szCs w:val="27"/>
        </w:rPr>
        <w:t>, surgical wounds, </w:t>
      </w:r>
      <w:hyperlink r:id="rId16" w:tooltip="Learn more about Surgical Infection" w:history="1">
        <w:r w:rsidRPr="004B4E8C">
          <w:rPr>
            <w:rFonts w:ascii="Arial" w:eastAsia="SimSun" w:hAnsi="Arial" w:cs="Arial"/>
            <w:color w:val="007398"/>
            <w:kern w:val="0"/>
            <w:sz w:val="27"/>
            <w:szCs w:val="27"/>
            <w:u w:val="single"/>
          </w:rPr>
          <w:t>surgical infections</w:t>
        </w:r>
      </w:hyperlink>
      <w:r w:rsidRPr="004B4E8C">
        <w:rPr>
          <w:rFonts w:ascii="Arial" w:eastAsia="SimSun" w:hAnsi="Arial" w:cs="Arial"/>
          <w:color w:val="505050"/>
          <w:kern w:val="0"/>
          <w:sz w:val="27"/>
          <w:szCs w:val="27"/>
        </w:rPr>
        <w:t>, traumatic wounds, </w:t>
      </w:r>
      <w:hyperlink r:id="rId17" w:tooltip="Learn more about Venous ulcer" w:history="1">
        <w:r w:rsidRPr="004B4E8C">
          <w:rPr>
            <w:rFonts w:ascii="Arial" w:eastAsia="SimSun" w:hAnsi="Arial" w:cs="Arial"/>
            <w:color w:val="007398"/>
            <w:kern w:val="0"/>
            <w:sz w:val="27"/>
            <w:szCs w:val="27"/>
            <w:u w:val="single"/>
          </w:rPr>
          <w:t>venous ulcers</w:t>
        </w:r>
      </w:hyperlink>
      <w:r w:rsidRPr="004B4E8C">
        <w:rPr>
          <w:rFonts w:ascii="Arial" w:eastAsia="SimSun" w:hAnsi="Arial" w:cs="Arial"/>
          <w:color w:val="505050"/>
          <w:kern w:val="0"/>
          <w:sz w:val="27"/>
          <w:szCs w:val="27"/>
        </w:rPr>
        <w:t>, or venous infections. The main outcomes were the prevalence of each wound type, Medicare expenditure for each wound type and aggregate, and expenditure by type of service.</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Results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 xml:space="preserve">Nearly 15% of Medicare beneficiaries (8.2 million) had at least one type of wound or infection (not pneumonia). Surgical infections were the largest prevalence category (4.0%), followed by diabetic infections (3.4%). Total Medicare spending estimates for all wound types ranged from $28.1 to $96.8 billion. Including infection costs, the most expensive estimates were for surgical wounds ($11.7, $13.1, and $38.3 billion), followed by diabetic foot ulcers ($6.2, $6.9, and $18.7 </w:t>
      </w:r>
      <w:r w:rsidRPr="004B4E8C">
        <w:rPr>
          <w:rFonts w:ascii="Arial" w:eastAsia="SimSun" w:hAnsi="Arial" w:cs="Arial"/>
          <w:color w:val="505050"/>
          <w:kern w:val="0"/>
          <w:sz w:val="27"/>
          <w:szCs w:val="27"/>
        </w:rPr>
        <w:lastRenderedPageBreak/>
        <w:t>billion,). The highest cost estimates in regard to site of service were for </w:t>
      </w:r>
      <w:hyperlink r:id="rId18" w:tooltip="Learn more about Hospital Outpatient" w:history="1">
        <w:r w:rsidRPr="004B4E8C">
          <w:rPr>
            <w:rFonts w:ascii="Arial" w:eastAsia="SimSun" w:hAnsi="Arial" w:cs="Arial"/>
            <w:color w:val="007398"/>
            <w:kern w:val="0"/>
            <w:sz w:val="27"/>
            <w:szCs w:val="27"/>
            <w:u w:val="single"/>
          </w:rPr>
          <w:t>hospital outpatients</w:t>
        </w:r>
      </w:hyperlink>
      <w:r w:rsidRPr="004B4E8C">
        <w:rPr>
          <w:rFonts w:ascii="Arial" w:eastAsia="SimSun" w:hAnsi="Arial" w:cs="Arial"/>
          <w:color w:val="505050"/>
          <w:kern w:val="0"/>
          <w:sz w:val="27"/>
          <w:szCs w:val="27"/>
        </w:rPr>
        <w:t> ($9.9–$35.8 billion), followed by </w:t>
      </w:r>
      <w:hyperlink r:id="rId19" w:tooltip="Learn more about Hospital Inpatient" w:history="1">
        <w:r w:rsidRPr="004B4E8C">
          <w:rPr>
            <w:rFonts w:ascii="Arial" w:eastAsia="SimSun" w:hAnsi="Arial" w:cs="Arial"/>
            <w:color w:val="007398"/>
            <w:kern w:val="0"/>
            <w:sz w:val="27"/>
            <w:szCs w:val="27"/>
            <w:u w:val="single"/>
          </w:rPr>
          <w:t>hospital inpatients</w:t>
        </w:r>
      </w:hyperlink>
      <w:r w:rsidRPr="004B4E8C">
        <w:rPr>
          <w:rFonts w:ascii="Arial" w:eastAsia="SimSun" w:hAnsi="Arial" w:cs="Arial"/>
          <w:color w:val="505050"/>
          <w:kern w:val="0"/>
          <w:sz w:val="27"/>
          <w:szCs w:val="27"/>
        </w:rPr>
        <w:t>($5.0–$24.3 billion).</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Conclusions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Medicare expenditures related to wound care are far greater than previously recognized, with care occurring largely in outpatient settings. The data could be used to develop more appropriate quality measures and reimbursement models, which are needed for better health outcomes and smarter spending for this growing population.</w:t>
      </w:r>
    </w:p>
    <w:p w:rsidR="004B4E8C" w:rsidRPr="004B4E8C" w:rsidRDefault="004B4E8C" w:rsidP="004B4E8C">
      <w:pPr>
        <w:widowControl/>
        <w:numPr>
          <w:ilvl w:val="0"/>
          <w:numId w:val="1"/>
        </w:numPr>
        <w:shd w:val="clear" w:color="auto" w:fill="F5F5F5"/>
        <w:spacing w:before="100" w:beforeAutospacing="1" w:after="100" w:afterAutospacing="1"/>
        <w:ind w:left="0"/>
        <w:jc w:val="left"/>
        <w:rPr>
          <w:rFonts w:ascii="Arial" w:eastAsia="SimSun" w:hAnsi="Arial" w:cs="Arial"/>
          <w:color w:val="505050"/>
          <w:kern w:val="0"/>
          <w:sz w:val="27"/>
          <w:szCs w:val="27"/>
        </w:rPr>
      </w:pPr>
      <w:hyperlink r:id="rId20" w:history="1">
        <w:r w:rsidRPr="004B4E8C">
          <w:rPr>
            <w:rFonts w:ascii="inherit" w:eastAsia="SimSun" w:hAnsi="inherit" w:cs="Arial"/>
            <w:b/>
            <w:bCs/>
            <w:color w:val="323232"/>
            <w:kern w:val="0"/>
            <w:sz w:val="24"/>
            <w:szCs w:val="24"/>
            <w:bdr w:val="none" w:sz="0" w:space="0" w:color="auto" w:frame="1"/>
          </w:rPr>
          <w:t>Previous </w:t>
        </w:r>
        <w:r w:rsidRPr="004B4E8C">
          <w:rPr>
            <w:rFonts w:ascii="inherit" w:eastAsia="SimSun" w:hAnsi="inherit" w:cs="Arial"/>
            <w:color w:val="323232"/>
            <w:kern w:val="0"/>
            <w:sz w:val="24"/>
            <w:szCs w:val="24"/>
            <w:bdr w:val="none" w:sz="0" w:space="0" w:color="auto" w:frame="1"/>
          </w:rPr>
          <w:t>article in issue</w:t>
        </w:r>
      </w:hyperlink>
    </w:p>
    <w:p w:rsidR="004B4E8C" w:rsidRPr="004B4E8C" w:rsidRDefault="004B4E8C" w:rsidP="004B4E8C">
      <w:pPr>
        <w:widowControl/>
        <w:numPr>
          <w:ilvl w:val="0"/>
          <w:numId w:val="1"/>
        </w:numPr>
        <w:shd w:val="clear" w:color="auto" w:fill="F5F5F5"/>
        <w:spacing w:before="100" w:beforeAutospacing="1" w:after="100" w:afterAutospacing="1"/>
        <w:ind w:left="0"/>
        <w:jc w:val="left"/>
        <w:rPr>
          <w:rFonts w:ascii="Arial" w:eastAsia="SimSun" w:hAnsi="Arial" w:cs="Arial"/>
          <w:color w:val="505050"/>
          <w:kern w:val="0"/>
          <w:sz w:val="27"/>
          <w:szCs w:val="27"/>
        </w:rPr>
      </w:pPr>
      <w:hyperlink r:id="rId21" w:history="1">
        <w:r w:rsidRPr="004B4E8C">
          <w:rPr>
            <w:rFonts w:ascii="inherit" w:eastAsia="SimSun" w:hAnsi="inherit" w:cs="Arial"/>
            <w:b/>
            <w:bCs/>
            <w:color w:val="323232"/>
            <w:kern w:val="0"/>
            <w:sz w:val="24"/>
            <w:szCs w:val="24"/>
            <w:bdr w:val="none" w:sz="0" w:space="0" w:color="auto" w:frame="1"/>
          </w:rPr>
          <w:t>Next </w:t>
        </w:r>
        <w:r w:rsidRPr="004B4E8C">
          <w:rPr>
            <w:rFonts w:ascii="inherit" w:eastAsia="SimSun" w:hAnsi="inherit" w:cs="Arial"/>
            <w:color w:val="323232"/>
            <w:kern w:val="0"/>
            <w:sz w:val="24"/>
            <w:szCs w:val="24"/>
            <w:bdr w:val="none" w:sz="0" w:space="0" w:color="auto" w:frame="1"/>
          </w:rPr>
          <w:t>article in issue</w:t>
        </w:r>
      </w:hyperlink>
    </w:p>
    <w:p w:rsidR="004B4E8C" w:rsidRPr="004B4E8C" w:rsidRDefault="004B4E8C" w:rsidP="004B4E8C">
      <w:pPr>
        <w:widowControl/>
        <w:spacing w:before="240" w:after="60" w:line="42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Keywords</w:t>
      </w:r>
    </w:p>
    <w:p w:rsidR="004B4E8C" w:rsidRPr="004B4E8C" w:rsidRDefault="004B4E8C" w:rsidP="004B4E8C">
      <w:pPr>
        <w:widowControl/>
        <w:spacing w:line="360" w:lineRule="atLeast"/>
        <w:jc w:val="left"/>
        <w:rPr>
          <w:rFonts w:ascii="Arial" w:eastAsia="SimSun" w:hAnsi="Arial" w:cs="Arial"/>
          <w:color w:val="505050"/>
          <w:kern w:val="0"/>
          <w:sz w:val="24"/>
          <w:szCs w:val="24"/>
        </w:rPr>
      </w:pPr>
      <w:r w:rsidRPr="004B4E8C">
        <w:rPr>
          <w:rFonts w:ascii="Arial" w:eastAsia="SimSun" w:hAnsi="Arial" w:cs="Arial"/>
          <w:color w:val="505050"/>
          <w:kern w:val="0"/>
          <w:sz w:val="24"/>
          <w:szCs w:val="24"/>
        </w:rPr>
        <w:t>Medicare 5% Limited Data Set</w:t>
      </w:r>
    </w:p>
    <w:p w:rsidR="004B4E8C" w:rsidRPr="004B4E8C" w:rsidRDefault="004B4E8C" w:rsidP="004B4E8C">
      <w:pPr>
        <w:widowControl/>
        <w:spacing w:line="360" w:lineRule="atLeast"/>
        <w:jc w:val="left"/>
        <w:rPr>
          <w:rFonts w:ascii="Arial" w:eastAsia="SimSun" w:hAnsi="Arial" w:cs="Arial"/>
          <w:color w:val="505050"/>
          <w:kern w:val="0"/>
          <w:sz w:val="24"/>
          <w:szCs w:val="24"/>
        </w:rPr>
      </w:pPr>
      <w:r w:rsidRPr="004B4E8C">
        <w:rPr>
          <w:rFonts w:ascii="Arial" w:eastAsia="SimSun" w:hAnsi="Arial" w:cs="Arial"/>
          <w:color w:val="505050"/>
          <w:kern w:val="0"/>
          <w:sz w:val="24"/>
          <w:szCs w:val="24"/>
        </w:rPr>
        <w:t>Medicare spending</w:t>
      </w:r>
    </w:p>
    <w:p w:rsidR="004B4E8C" w:rsidRPr="004B4E8C" w:rsidRDefault="004B4E8C" w:rsidP="004B4E8C">
      <w:pPr>
        <w:widowControl/>
        <w:spacing w:line="360" w:lineRule="atLeast"/>
        <w:jc w:val="left"/>
        <w:rPr>
          <w:rFonts w:ascii="Arial" w:eastAsia="SimSun" w:hAnsi="Arial" w:cs="Arial"/>
          <w:color w:val="505050"/>
          <w:kern w:val="0"/>
          <w:sz w:val="24"/>
          <w:szCs w:val="24"/>
        </w:rPr>
      </w:pPr>
      <w:r w:rsidRPr="004B4E8C">
        <w:rPr>
          <w:rFonts w:ascii="Arial" w:eastAsia="SimSun" w:hAnsi="Arial" w:cs="Arial"/>
          <w:color w:val="505050"/>
          <w:kern w:val="0"/>
          <w:sz w:val="24"/>
          <w:szCs w:val="24"/>
        </w:rPr>
        <w:t>prevalence of wounds</w:t>
      </w:r>
    </w:p>
    <w:p w:rsidR="004B4E8C" w:rsidRPr="004B4E8C" w:rsidRDefault="004B4E8C" w:rsidP="004B4E8C">
      <w:pPr>
        <w:widowControl/>
        <w:spacing w:line="360" w:lineRule="atLeast"/>
        <w:jc w:val="left"/>
        <w:rPr>
          <w:rFonts w:ascii="Arial" w:eastAsia="SimSun" w:hAnsi="Arial" w:cs="Arial"/>
          <w:color w:val="505050"/>
          <w:kern w:val="0"/>
          <w:sz w:val="24"/>
          <w:szCs w:val="24"/>
        </w:rPr>
      </w:pPr>
      <w:r w:rsidRPr="004B4E8C">
        <w:rPr>
          <w:rFonts w:ascii="Arial" w:eastAsia="SimSun" w:hAnsi="Arial" w:cs="Arial"/>
          <w:color w:val="505050"/>
          <w:kern w:val="0"/>
          <w:sz w:val="24"/>
          <w:szCs w:val="24"/>
        </w:rPr>
        <w:t>wound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true cost of wound care, including chronic wounds, such as </w:t>
      </w:r>
      <w:hyperlink r:id="rId22" w:tooltip="Learn more about Venous ulcer" w:history="1">
        <w:r w:rsidRPr="004B4E8C">
          <w:rPr>
            <w:rFonts w:ascii="Arial" w:eastAsia="SimSun" w:hAnsi="Arial" w:cs="Arial"/>
            <w:color w:val="007398"/>
            <w:kern w:val="0"/>
            <w:sz w:val="27"/>
            <w:szCs w:val="27"/>
            <w:u w:val="single"/>
          </w:rPr>
          <w:t>venous leg ulcers</w:t>
        </w:r>
      </w:hyperlink>
      <w:r w:rsidRPr="004B4E8C">
        <w:rPr>
          <w:rFonts w:ascii="Arial" w:eastAsia="SimSun" w:hAnsi="Arial" w:cs="Arial"/>
          <w:color w:val="505050"/>
          <w:kern w:val="0"/>
          <w:sz w:val="27"/>
          <w:szCs w:val="27"/>
        </w:rPr>
        <w:t>, </w:t>
      </w:r>
      <w:hyperlink r:id="rId23" w:tooltip="Learn more about Diabetic foot ulcer" w:history="1">
        <w:r w:rsidRPr="004B4E8C">
          <w:rPr>
            <w:rFonts w:ascii="Arial" w:eastAsia="SimSun" w:hAnsi="Arial" w:cs="Arial"/>
            <w:color w:val="007398"/>
            <w:kern w:val="0"/>
            <w:sz w:val="27"/>
            <w:szCs w:val="27"/>
            <w:u w:val="single"/>
          </w:rPr>
          <w:t>diabetic foot ulcers</w:t>
        </w:r>
      </w:hyperlink>
      <w:r w:rsidRPr="004B4E8C">
        <w:rPr>
          <w:rFonts w:ascii="Arial" w:eastAsia="SimSun" w:hAnsi="Arial" w:cs="Arial"/>
          <w:color w:val="505050"/>
          <w:kern w:val="0"/>
          <w:sz w:val="27"/>
          <w:szCs w:val="27"/>
        </w:rPr>
        <w:t>, and </w:t>
      </w:r>
      <w:hyperlink r:id="rId24" w:tooltip="Learn more about Pressure ulcer" w:history="1">
        <w:r w:rsidRPr="004B4E8C">
          <w:rPr>
            <w:rFonts w:ascii="Arial" w:eastAsia="SimSun" w:hAnsi="Arial" w:cs="Arial"/>
            <w:color w:val="007398"/>
            <w:kern w:val="0"/>
            <w:sz w:val="27"/>
            <w:szCs w:val="27"/>
            <w:u w:val="single"/>
          </w:rPr>
          <w:t>pressure ulcers</w:t>
        </w:r>
      </w:hyperlink>
      <w:r w:rsidRPr="004B4E8C">
        <w:rPr>
          <w:rFonts w:ascii="Arial" w:eastAsia="SimSun" w:hAnsi="Arial" w:cs="Arial"/>
          <w:color w:val="505050"/>
          <w:kern w:val="0"/>
          <w:sz w:val="27"/>
          <w:szCs w:val="27"/>
        </w:rPr>
        <w:t>, remains unknown for the national population of the United States </w:t>
      </w:r>
      <w:bookmarkStart w:id="9" w:name="bbib1"/>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w:t>
      </w:r>
      <w:r w:rsidRPr="004B4E8C">
        <w:rPr>
          <w:rFonts w:ascii="Arial" w:eastAsia="SimSun" w:hAnsi="Arial" w:cs="Arial"/>
          <w:color w:val="505050"/>
          <w:kern w:val="0"/>
          <w:sz w:val="27"/>
          <w:szCs w:val="27"/>
        </w:rPr>
        <w:fldChar w:fldCharType="end"/>
      </w:r>
      <w:bookmarkEnd w:id="9"/>
      <w:r w:rsidRPr="004B4E8C">
        <w:rPr>
          <w:rFonts w:ascii="Arial" w:eastAsia="SimSun" w:hAnsi="Arial" w:cs="Arial"/>
          <w:color w:val="505050"/>
          <w:kern w:val="0"/>
          <w:sz w:val="27"/>
          <w:szCs w:val="27"/>
        </w:rPr>
        <w:t>. This is also true for subgroups, such as </w:t>
      </w:r>
      <w:hyperlink r:id="rId25"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beneficiaries.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A rough prevalence rate for chronic nonhealing wounds in developed countries is 1% to 2% of the general population </w:t>
      </w:r>
      <w:bookmarkStart w:id="10" w:name="bbib2"/>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[2,3]</w:t>
      </w:r>
      <w:r w:rsidRPr="004B4E8C">
        <w:rPr>
          <w:rFonts w:ascii="Arial" w:eastAsia="SimSun" w:hAnsi="Arial" w:cs="Arial"/>
          <w:color w:val="505050"/>
          <w:kern w:val="0"/>
          <w:sz w:val="27"/>
          <w:szCs w:val="27"/>
        </w:rPr>
        <w:fldChar w:fldCharType="end"/>
      </w:r>
      <w:bookmarkEnd w:id="10"/>
      <w:r w:rsidRPr="004B4E8C">
        <w:rPr>
          <w:rFonts w:ascii="Arial" w:eastAsia="SimSun" w:hAnsi="Arial" w:cs="Arial"/>
          <w:color w:val="505050"/>
          <w:kern w:val="0"/>
          <w:sz w:val="27"/>
          <w:szCs w:val="27"/>
        </w:rPr>
        <w:t>, similar to the prevalence rate for heart failure </w:t>
      </w:r>
      <w:bookmarkStart w:id="11" w:name="bbib4"/>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"bib4"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[4]</w:t>
      </w:r>
      <w:r w:rsidRPr="004B4E8C">
        <w:rPr>
          <w:rFonts w:ascii="Arial" w:eastAsia="SimSun" w:hAnsi="Arial" w:cs="Arial"/>
          <w:color w:val="505050"/>
          <w:kern w:val="0"/>
          <w:sz w:val="27"/>
          <w:szCs w:val="27"/>
        </w:rPr>
        <w:fldChar w:fldCharType="end"/>
      </w:r>
      <w:bookmarkEnd w:id="11"/>
      <w:r w:rsidRPr="004B4E8C">
        <w:rPr>
          <w:rFonts w:ascii="Arial" w:eastAsia="SimSun" w:hAnsi="Arial" w:cs="Arial"/>
          <w:color w:val="505050"/>
          <w:kern w:val="0"/>
          <w:sz w:val="27"/>
          <w:szCs w:val="27"/>
        </w:rPr>
        <w:t>. Unlike heart failure, the morbidity and associated costs of chronic wounds, including amputation and death, have been largely ignored from a public policy standpoint in the United States, perhaps because no specific </w:t>
      </w:r>
      <w:hyperlink r:id="rId26" w:tooltip="Learn more about Medical Specialty" w:history="1">
        <w:r w:rsidRPr="004B4E8C">
          <w:rPr>
            <w:rFonts w:ascii="Arial" w:eastAsia="SimSun" w:hAnsi="Arial" w:cs="Arial"/>
            <w:color w:val="007398"/>
            <w:kern w:val="0"/>
            <w:sz w:val="27"/>
            <w:szCs w:val="27"/>
            <w:u w:val="single"/>
          </w:rPr>
          <w:t>medical specialty</w:t>
        </w:r>
      </w:hyperlink>
      <w:r w:rsidRPr="004B4E8C">
        <w:rPr>
          <w:rFonts w:ascii="Arial" w:eastAsia="SimSun" w:hAnsi="Arial" w:cs="Arial"/>
          <w:color w:val="505050"/>
          <w:kern w:val="0"/>
          <w:sz w:val="27"/>
          <w:szCs w:val="27"/>
        </w:rPr>
        <w:t xml:space="preserve"> is clearly responsible. Nonhealing wounds are not so much a disease as a symptom. Patients with nonhealing wounds are likely to be older adults, </w:t>
      </w:r>
      <w:proofErr w:type="spellStart"/>
      <w:r w:rsidRPr="004B4E8C">
        <w:rPr>
          <w:rFonts w:ascii="Arial" w:eastAsia="SimSun" w:hAnsi="Arial" w:cs="Arial"/>
          <w:color w:val="505050"/>
          <w:kern w:val="0"/>
          <w:sz w:val="27"/>
          <w:szCs w:val="27"/>
        </w:rPr>
        <w:t>nonambulatory</w:t>
      </w:r>
      <w:proofErr w:type="spellEnd"/>
      <w:r w:rsidRPr="004B4E8C">
        <w:rPr>
          <w:rFonts w:ascii="Arial" w:eastAsia="SimSun" w:hAnsi="Arial" w:cs="Arial"/>
          <w:color w:val="505050"/>
          <w:kern w:val="0"/>
          <w:sz w:val="27"/>
          <w:szCs w:val="27"/>
        </w:rPr>
        <w:t xml:space="preserve"> or paralyzed, unable to provide self-care, and/or suffering from dementia. Their </w:t>
      </w:r>
      <w:hyperlink r:id="rId27" w:tooltip="Learn more about Ulcer" w:history="1">
        <w:r w:rsidRPr="004B4E8C">
          <w:rPr>
            <w:rFonts w:ascii="Arial" w:eastAsia="SimSun" w:hAnsi="Arial" w:cs="Arial"/>
            <w:color w:val="007398"/>
            <w:kern w:val="0"/>
            <w:sz w:val="27"/>
            <w:szCs w:val="27"/>
            <w:u w:val="single"/>
          </w:rPr>
          <w:t>ulcers</w:t>
        </w:r>
      </w:hyperlink>
      <w:r w:rsidRPr="004B4E8C">
        <w:rPr>
          <w:rFonts w:ascii="Arial" w:eastAsia="SimSun" w:hAnsi="Arial" w:cs="Arial"/>
          <w:color w:val="505050"/>
          <w:kern w:val="0"/>
          <w:sz w:val="27"/>
          <w:szCs w:val="27"/>
        </w:rPr>
        <w:t> may occur as a result of unique medical conditions (e.g., </w:t>
      </w:r>
      <w:hyperlink r:id="rId28" w:tooltip="Learn more about Sickle-cell disease" w:history="1">
        <w:r w:rsidRPr="004B4E8C">
          <w:rPr>
            <w:rFonts w:ascii="Arial" w:eastAsia="SimSun" w:hAnsi="Arial" w:cs="Arial"/>
            <w:color w:val="007398"/>
            <w:kern w:val="0"/>
            <w:sz w:val="27"/>
            <w:szCs w:val="27"/>
            <w:u w:val="single"/>
          </w:rPr>
          <w:t>sickle cell anemia</w:t>
        </w:r>
      </w:hyperlink>
      <w:r w:rsidRPr="004B4E8C">
        <w:rPr>
          <w:rFonts w:ascii="Arial" w:eastAsia="SimSun" w:hAnsi="Arial" w:cs="Arial"/>
          <w:color w:val="505050"/>
          <w:kern w:val="0"/>
          <w:sz w:val="27"/>
          <w:szCs w:val="27"/>
        </w:rPr>
        <w:t>, vasculitis) </w:t>
      </w:r>
      <w:bookmarkStart w:id="12" w:name="bbib5"/>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"bib5"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[5,6]</w:t>
      </w:r>
      <w:r w:rsidRPr="004B4E8C">
        <w:rPr>
          <w:rFonts w:ascii="Arial" w:eastAsia="SimSun" w:hAnsi="Arial" w:cs="Arial"/>
          <w:color w:val="505050"/>
          <w:kern w:val="0"/>
          <w:sz w:val="27"/>
          <w:szCs w:val="27"/>
        </w:rPr>
        <w:fldChar w:fldCharType="end"/>
      </w:r>
      <w:bookmarkEnd w:id="12"/>
      <w:r w:rsidRPr="004B4E8C">
        <w:rPr>
          <w:rFonts w:ascii="Arial" w:eastAsia="SimSun" w:hAnsi="Arial" w:cs="Arial"/>
          <w:color w:val="505050"/>
          <w:kern w:val="0"/>
          <w:sz w:val="27"/>
          <w:szCs w:val="27"/>
        </w:rPr>
        <w:t>; in association with </w:t>
      </w:r>
      <w:hyperlink r:id="rId29" w:tooltip="Learn more about Immunosuppression" w:history="1">
        <w:r w:rsidRPr="004B4E8C">
          <w:rPr>
            <w:rFonts w:ascii="Arial" w:eastAsia="SimSun" w:hAnsi="Arial" w:cs="Arial"/>
            <w:color w:val="007398"/>
            <w:kern w:val="0"/>
            <w:sz w:val="27"/>
            <w:szCs w:val="27"/>
            <w:u w:val="single"/>
          </w:rPr>
          <w:t>immunosuppression</w:t>
        </w:r>
      </w:hyperlink>
      <w:r w:rsidRPr="004B4E8C">
        <w:rPr>
          <w:rFonts w:ascii="Arial" w:eastAsia="SimSun" w:hAnsi="Arial" w:cs="Arial"/>
          <w:color w:val="505050"/>
          <w:kern w:val="0"/>
          <w:sz w:val="27"/>
          <w:szCs w:val="27"/>
        </w:rPr>
        <w:t> (e.g., steroid use) </w:t>
      </w:r>
      <w:bookmarkStart w:id="13" w:name="bbib7"/>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"bib7"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[7,8]</w:t>
      </w:r>
      <w:r w:rsidRPr="004B4E8C">
        <w:rPr>
          <w:rFonts w:ascii="Arial" w:eastAsia="SimSun" w:hAnsi="Arial" w:cs="Arial"/>
          <w:color w:val="505050"/>
          <w:kern w:val="0"/>
          <w:sz w:val="27"/>
          <w:szCs w:val="27"/>
        </w:rPr>
        <w:fldChar w:fldCharType="end"/>
      </w:r>
      <w:bookmarkEnd w:id="13"/>
      <w:r w:rsidRPr="004B4E8C">
        <w:rPr>
          <w:rFonts w:ascii="Arial" w:eastAsia="SimSun" w:hAnsi="Arial" w:cs="Arial"/>
          <w:color w:val="505050"/>
          <w:kern w:val="0"/>
          <w:sz w:val="27"/>
          <w:szCs w:val="27"/>
        </w:rPr>
        <w:t xml:space="preserve">, renal impairment (e.g., </w:t>
      </w:r>
      <w:proofErr w:type="spellStart"/>
      <w:r w:rsidRPr="004B4E8C">
        <w:rPr>
          <w:rFonts w:ascii="Arial" w:eastAsia="SimSun" w:hAnsi="Arial" w:cs="Arial"/>
          <w:color w:val="505050"/>
          <w:kern w:val="0"/>
          <w:sz w:val="27"/>
          <w:szCs w:val="27"/>
        </w:rPr>
        <w:t>calciphylaxis</w:t>
      </w:r>
      <w:proofErr w:type="spellEnd"/>
      <w:r w:rsidRPr="004B4E8C">
        <w:rPr>
          <w:rFonts w:ascii="Arial" w:eastAsia="SimSun" w:hAnsi="Arial" w:cs="Arial"/>
          <w:color w:val="505050"/>
          <w:kern w:val="0"/>
          <w:sz w:val="27"/>
          <w:szCs w:val="27"/>
        </w:rPr>
        <w:t>) </w:t>
      </w:r>
      <w:bookmarkStart w:id="14" w:name="bbib9"/>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"bib9"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[9]</w:t>
      </w:r>
      <w:r w:rsidRPr="004B4E8C">
        <w:rPr>
          <w:rFonts w:ascii="Arial" w:eastAsia="SimSun" w:hAnsi="Arial" w:cs="Arial"/>
          <w:color w:val="505050"/>
          <w:kern w:val="0"/>
          <w:sz w:val="27"/>
          <w:szCs w:val="27"/>
        </w:rPr>
        <w:fldChar w:fldCharType="end"/>
      </w:r>
      <w:bookmarkEnd w:id="14"/>
      <w:r w:rsidRPr="004B4E8C">
        <w:rPr>
          <w:rFonts w:ascii="Arial" w:eastAsia="SimSun" w:hAnsi="Arial" w:cs="Arial"/>
          <w:color w:val="505050"/>
          <w:kern w:val="0"/>
          <w:sz w:val="27"/>
          <w:szCs w:val="27"/>
        </w:rPr>
        <w:t>, </w:t>
      </w:r>
      <w:hyperlink r:id="rId30" w:tooltip="Learn more about Autoimmune disease" w:history="1">
        <w:r w:rsidRPr="004B4E8C">
          <w:rPr>
            <w:rFonts w:ascii="Arial" w:eastAsia="SimSun" w:hAnsi="Arial" w:cs="Arial"/>
            <w:color w:val="007398"/>
            <w:kern w:val="0"/>
            <w:sz w:val="27"/>
            <w:szCs w:val="27"/>
            <w:u w:val="single"/>
          </w:rPr>
          <w:t>autoimmune diseases</w:t>
        </w:r>
      </w:hyperlink>
      <w:r w:rsidRPr="004B4E8C">
        <w:rPr>
          <w:rFonts w:ascii="Arial" w:eastAsia="SimSun" w:hAnsi="Arial" w:cs="Arial"/>
          <w:color w:val="505050"/>
          <w:kern w:val="0"/>
          <w:sz w:val="27"/>
          <w:szCs w:val="27"/>
        </w:rPr>
        <w:t> (e.g., systemic lupus erythematosus), dermatologic diseases (e.g., epidermolysis bullosa), and age-related debility or paralysis (which can lead to pressure ulcers) </w:t>
      </w:r>
      <w:bookmarkStart w:id="15" w:name="bbib10"/>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"bib10"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[10,11]</w:t>
      </w:r>
      <w:r w:rsidRPr="004B4E8C">
        <w:rPr>
          <w:rFonts w:ascii="Arial" w:eastAsia="SimSun" w:hAnsi="Arial" w:cs="Arial"/>
          <w:color w:val="505050"/>
          <w:kern w:val="0"/>
          <w:sz w:val="27"/>
          <w:szCs w:val="27"/>
        </w:rPr>
        <w:fldChar w:fldCharType="end"/>
      </w:r>
      <w:bookmarkEnd w:id="15"/>
      <w:r w:rsidRPr="004B4E8C">
        <w:rPr>
          <w:rFonts w:ascii="Arial" w:eastAsia="SimSun" w:hAnsi="Arial" w:cs="Arial"/>
          <w:color w:val="505050"/>
          <w:kern w:val="0"/>
          <w:sz w:val="27"/>
          <w:szCs w:val="27"/>
        </w:rPr>
        <w:t>; result from </w:t>
      </w:r>
      <w:hyperlink r:id="rId31" w:tooltip="Learn more about Peripheral neuropathy" w:history="1">
        <w:r w:rsidRPr="004B4E8C">
          <w:rPr>
            <w:rFonts w:ascii="Arial" w:eastAsia="SimSun" w:hAnsi="Arial" w:cs="Arial"/>
            <w:color w:val="007398"/>
            <w:kern w:val="0"/>
            <w:sz w:val="27"/>
            <w:szCs w:val="27"/>
            <w:u w:val="single"/>
          </w:rPr>
          <w:t>peripheral neuropathy</w:t>
        </w:r>
      </w:hyperlink>
      <w:r w:rsidRPr="004B4E8C">
        <w:rPr>
          <w:rFonts w:ascii="Arial" w:eastAsia="SimSun" w:hAnsi="Arial" w:cs="Arial"/>
          <w:color w:val="505050"/>
          <w:kern w:val="0"/>
          <w:sz w:val="27"/>
          <w:szCs w:val="27"/>
        </w:rPr>
        <w:t xml:space="preserve"> (e.g., diabetes); and occur in patients with peripheral arterial </w:t>
      </w:r>
      <w:r w:rsidRPr="004B4E8C">
        <w:rPr>
          <w:rFonts w:ascii="Arial" w:eastAsia="SimSun" w:hAnsi="Arial" w:cs="Arial"/>
          <w:color w:val="505050"/>
          <w:kern w:val="0"/>
          <w:sz w:val="27"/>
          <w:szCs w:val="27"/>
        </w:rPr>
        <w:lastRenderedPageBreak/>
        <w:t>and </w:t>
      </w:r>
      <w:hyperlink r:id="rId32" w:tooltip="Learn more about Venous Disease" w:history="1">
        <w:r w:rsidRPr="004B4E8C">
          <w:rPr>
            <w:rFonts w:ascii="Arial" w:eastAsia="SimSun" w:hAnsi="Arial" w:cs="Arial"/>
            <w:color w:val="007398"/>
            <w:kern w:val="0"/>
            <w:sz w:val="27"/>
            <w:szCs w:val="27"/>
            <w:u w:val="single"/>
          </w:rPr>
          <w:t>venous disease</w:t>
        </w:r>
      </w:hyperlink>
      <w:r w:rsidRPr="004B4E8C">
        <w:rPr>
          <w:rFonts w:ascii="Arial" w:eastAsia="SimSun" w:hAnsi="Arial" w:cs="Arial"/>
          <w:color w:val="505050"/>
          <w:kern w:val="0"/>
          <w:sz w:val="27"/>
          <w:szCs w:val="27"/>
        </w:rPr>
        <w:t> (e.g., arterial and venous ulcers). From an International Classification of Diseases 9 (ICD-9) coding perspective, these cutaneous lesions are divided into “ulcers”—related to an underlying chronic disease—and “wounds” resulting from physical trauma or surgical intervention. We use the term “wound” to encompass both meanings.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Traditionally, wound care procedures were done in the hospital setting, but like many chronic, complex conditions, nonhealing wounds have been usually treated in the outpatient setting since 2000, when the Centers for </w:t>
      </w:r>
      <w:hyperlink r:id="rId33"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and Medicaid Services (CMS) created the hospital-based outpatient payment system with the goal of providing care in complex cases where patients did not require hospitalization. Approximately 1500 specialized hospital-based outpatient “wound centers” across the United States provide standard wound care treatment, as well as numerous therapeutic treatments. Additionally, wound care is provided in patients’ homes by home </w:t>
      </w:r>
      <w:hyperlink r:id="rId34" w:tooltip="Learn more about Health Services" w:history="1">
        <w:r w:rsidRPr="004B4E8C">
          <w:rPr>
            <w:rFonts w:ascii="Arial" w:eastAsia="SimSun" w:hAnsi="Arial" w:cs="Arial"/>
            <w:color w:val="007398"/>
            <w:kern w:val="0"/>
            <w:sz w:val="27"/>
            <w:szCs w:val="27"/>
            <w:u w:val="single"/>
          </w:rPr>
          <w:t>health services</w:t>
        </w:r>
      </w:hyperlink>
      <w:r w:rsidRPr="004B4E8C">
        <w:rPr>
          <w:rFonts w:ascii="Arial" w:eastAsia="SimSun" w:hAnsi="Arial" w:cs="Arial"/>
          <w:color w:val="505050"/>
          <w:kern w:val="0"/>
          <w:sz w:val="27"/>
          <w:szCs w:val="27"/>
        </w:rPr>
        <w:t xml:space="preserve"> and in skilled nursing facilities (SNFs). We postulated that CMS’s current methods for allocating resource use fails to identify the financial burden of chronic wounds because </w:t>
      </w:r>
      <w:proofErr w:type="gramStart"/>
      <w:r w:rsidRPr="004B4E8C">
        <w:rPr>
          <w:rFonts w:ascii="Arial" w:eastAsia="SimSun" w:hAnsi="Arial" w:cs="Arial"/>
          <w:color w:val="505050"/>
          <w:kern w:val="0"/>
          <w:sz w:val="27"/>
          <w:szCs w:val="27"/>
        </w:rPr>
        <w:t>the majority of</w:t>
      </w:r>
      <w:proofErr w:type="gramEnd"/>
      <w:r w:rsidRPr="004B4E8C">
        <w:rPr>
          <w:rFonts w:ascii="Arial" w:eastAsia="SimSun" w:hAnsi="Arial" w:cs="Arial"/>
          <w:color w:val="505050"/>
          <w:kern w:val="0"/>
          <w:sz w:val="27"/>
          <w:szCs w:val="27"/>
        </w:rPr>
        <w:t xml:space="preserve"> their costs accrue from outpatient services rather than sentinel inpatient events. As a result, the prevalence and the financial burden of chronic nonhealing wounds are not fully appreciated by Medicare policy leaders. Therefore, the goal of this study was to determine the cost of chronic wound care for Medicare beneficiaries in aggregate, by wound type and by setting.</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Materials and Methods</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Database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database used for this analysis was the </w:t>
      </w:r>
      <w:hyperlink r:id="rId35"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5% Limited Data Set for calendar year 2014, and all costs were evaluated for that 1-year timeframe and calculated in 2014 US dollars. Medicare beneficiaries included in the analysis were those enrolled in Medicare Part A or B any time during the year and not enrolled in a managed care plan.</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 xml:space="preserve">To ensure that we captured the entirety of diagnostic, procedural, and evaluation and management (E/M) codes used in outpatient wound care services, we harnessed the US Wound Registry (USWR). The USWR is a Qualified Clinical Data Registry that collects clinical data from approximately 2000 wound care clinicians to satisfy the requirements of programs such as the Physician Quality Reporting System, Meaningful Use, and now the Merit Based Incentive Payment </w:t>
      </w:r>
      <w:r w:rsidRPr="004B4E8C">
        <w:rPr>
          <w:rFonts w:ascii="Arial" w:eastAsia="SimSun" w:hAnsi="Arial" w:cs="Arial"/>
          <w:color w:val="505050"/>
          <w:kern w:val="0"/>
          <w:sz w:val="27"/>
          <w:szCs w:val="27"/>
        </w:rPr>
        <w:lastRenderedPageBreak/>
        <w:t>System. Participating in the USWR are 129 hospital-based outpatient wound centers in 32 states using an EHR specifically designed for wound care. This EHR internally audits the structured language within the chart to ensure accurate </w:t>
      </w:r>
      <w:hyperlink r:id="rId36" w:tooltip="Learn more about Billing" w:history="1">
        <w:r w:rsidRPr="004B4E8C">
          <w:rPr>
            <w:rFonts w:ascii="Arial" w:eastAsia="SimSun" w:hAnsi="Arial" w:cs="Arial"/>
            <w:color w:val="007398"/>
            <w:kern w:val="0"/>
            <w:sz w:val="27"/>
            <w:szCs w:val="27"/>
            <w:u w:val="single"/>
          </w:rPr>
          <w:t>billing</w:t>
        </w:r>
      </w:hyperlink>
      <w:r w:rsidRPr="004B4E8C">
        <w:rPr>
          <w:rFonts w:ascii="Arial" w:eastAsia="SimSun" w:hAnsi="Arial" w:cs="Arial"/>
          <w:color w:val="505050"/>
          <w:kern w:val="0"/>
          <w:sz w:val="27"/>
          <w:szCs w:val="27"/>
        </w:rPr>
        <w:t> of both physician and </w:t>
      </w:r>
      <w:hyperlink r:id="rId37" w:tooltip="Learn more about Hospital Outpatient" w:history="1">
        <w:r w:rsidRPr="004B4E8C">
          <w:rPr>
            <w:rFonts w:ascii="Arial" w:eastAsia="SimSun" w:hAnsi="Arial" w:cs="Arial"/>
            <w:color w:val="007398"/>
            <w:kern w:val="0"/>
            <w:sz w:val="27"/>
            <w:szCs w:val="27"/>
            <w:u w:val="single"/>
          </w:rPr>
          <w:t>hospital outpatient</w:t>
        </w:r>
      </w:hyperlink>
      <w:r w:rsidRPr="004B4E8C">
        <w:rPr>
          <w:rFonts w:ascii="Arial" w:eastAsia="SimSun" w:hAnsi="Arial" w:cs="Arial"/>
          <w:color w:val="505050"/>
          <w:kern w:val="0"/>
          <w:sz w:val="27"/>
          <w:szCs w:val="27"/>
        </w:rPr>
        <w:t> charges and transmits data to the USWR for benchmarking. Using this repository, a detailed list of all ICD-9 Clinical Modification (CM) codes with their long descriptors was created, as well as all Common Procedural Terminology codes, and all E/M codes used in the delivery of outpatient wound care. The master list was reviewed by two authors (Author 3, Author 7) to remove any nonvalid codes, leaving a total of 1814 ICD-9-CM codes and 196 Common Procedural Terminology codes. The </w:t>
      </w:r>
      <w:hyperlink r:id="rId38" w:tooltip="Learn more about Diagnosis code" w:history="1">
        <w:r w:rsidRPr="004B4E8C">
          <w:rPr>
            <w:rFonts w:ascii="Arial" w:eastAsia="SimSun" w:hAnsi="Arial" w:cs="Arial"/>
            <w:color w:val="007398"/>
            <w:kern w:val="0"/>
            <w:sz w:val="27"/>
            <w:szCs w:val="27"/>
            <w:u w:val="single"/>
          </w:rPr>
          <w:t>diagnosis codes</w:t>
        </w:r>
      </w:hyperlink>
      <w:r w:rsidRPr="004B4E8C">
        <w:rPr>
          <w:rFonts w:ascii="Arial" w:eastAsia="SimSun" w:hAnsi="Arial" w:cs="Arial"/>
          <w:color w:val="505050"/>
          <w:kern w:val="0"/>
          <w:sz w:val="27"/>
          <w:szCs w:val="27"/>
        </w:rPr>
        <w:t> were organized into 12 broad wound categories (</w:t>
      </w:r>
      <w:bookmarkStart w:id="16" w:name="bs0050"/>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"s0050"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Supplemental Table 1</w:t>
      </w:r>
      <w:r w:rsidRPr="004B4E8C">
        <w:rPr>
          <w:rFonts w:ascii="Arial" w:eastAsia="SimSun" w:hAnsi="Arial" w:cs="Arial"/>
          <w:color w:val="505050"/>
          <w:kern w:val="0"/>
          <w:sz w:val="27"/>
          <w:szCs w:val="27"/>
        </w:rPr>
        <w:fldChar w:fldCharType="end"/>
      </w:r>
      <w:bookmarkEnd w:id="16"/>
      <w:r w:rsidRPr="004B4E8C">
        <w:rPr>
          <w:rFonts w:ascii="Arial" w:eastAsia="SimSun" w:hAnsi="Arial" w:cs="Arial"/>
          <w:color w:val="505050"/>
          <w:kern w:val="0"/>
          <w:sz w:val="27"/>
          <w:szCs w:val="27"/>
        </w:rPr>
        <w:t>): </w:t>
      </w:r>
      <w:hyperlink r:id="rId39" w:tooltip="Learn more about Arterial insufficiency ulcer" w:history="1">
        <w:r w:rsidRPr="004B4E8C">
          <w:rPr>
            <w:rFonts w:ascii="Arial" w:eastAsia="SimSun" w:hAnsi="Arial" w:cs="Arial"/>
            <w:color w:val="007398"/>
            <w:kern w:val="0"/>
            <w:sz w:val="27"/>
            <w:szCs w:val="27"/>
            <w:u w:val="single"/>
          </w:rPr>
          <w:t>arterial ulcers</w:t>
        </w:r>
      </w:hyperlink>
      <w:r w:rsidRPr="004B4E8C">
        <w:rPr>
          <w:rFonts w:ascii="Arial" w:eastAsia="SimSun" w:hAnsi="Arial" w:cs="Arial"/>
          <w:color w:val="505050"/>
          <w:kern w:val="0"/>
          <w:sz w:val="27"/>
          <w:szCs w:val="27"/>
        </w:rPr>
        <w:t>, </w:t>
      </w:r>
      <w:hyperlink r:id="rId40" w:tooltip="Learn more about Ulcer" w:history="1">
        <w:r w:rsidRPr="004B4E8C">
          <w:rPr>
            <w:rFonts w:ascii="Arial" w:eastAsia="SimSun" w:hAnsi="Arial" w:cs="Arial"/>
            <w:color w:val="007398"/>
            <w:kern w:val="0"/>
            <w:sz w:val="27"/>
            <w:szCs w:val="27"/>
            <w:u w:val="single"/>
          </w:rPr>
          <w:t>chronic ulcers</w:t>
        </w:r>
      </w:hyperlink>
      <w:r w:rsidRPr="004B4E8C">
        <w:rPr>
          <w:rFonts w:ascii="Arial" w:eastAsia="SimSun" w:hAnsi="Arial" w:cs="Arial"/>
          <w:color w:val="505050"/>
          <w:kern w:val="0"/>
          <w:sz w:val="27"/>
          <w:szCs w:val="27"/>
        </w:rPr>
        <w:t>, </w:t>
      </w:r>
      <w:hyperlink r:id="rId41" w:tooltip="Learn more about Diabetic foot ulcer" w:history="1">
        <w:r w:rsidRPr="004B4E8C">
          <w:rPr>
            <w:rFonts w:ascii="Arial" w:eastAsia="SimSun" w:hAnsi="Arial" w:cs="Arial"/>
            <w:color w:val="007398"/>
            <w:kern w:val="0"/>
            <w:sz w:val="27"/>
            <w:szCs w:val="27"/>
            <w:u w:val="single"/>
          </w:rPr>
          <w:t>diabetic foot ulcers</w:t>
        </w:r>
      </w:hyperlink>
      <w:r w:rsidRPr="004B4E8C">
        <w:rPr>
          <w:rFonts w:ascii="Arial" w:eastAsia="SimSun" w:hAnsi="Arial" w:cs="Arial"/>
          <w:color w:val="505050"/>
          <w:kern w:val="0"/>
          <w:sz w:val="27"/>
          <w:szCs w:val="27"/>
        </w:rPr>
        <w:t>, </w:t>
      </w:r>
      <w:hyperlink r:id="rId42" w:tooltip="Learn more about Diabetes mellitus" w:history="1">
        <w:r w:rsidRPr="004B4E8C">
          <w:rPr>
            <w:rFonts w:ascii="Arial" w:eastAsia="SimSun" w:hAnsi="Arial" w:cs="Arial"/>
            <w:color w:val="007398"/>
            <w:kern w:val="0"/>
            <w:sz w:val="27"/>
            <w:szCs w:val="27"/>
            <w:u w:val="single"/>
          </w:rPr>
          <w:t>diabetic</w:t>
        </w:r>
      </w:hyperlink>
      <w:r w:rsidRPr="004B4E8C">
        <w:rPr>
          <w:rFonts w:ascii="Arial" w:eastAsia="SimSun" w:hAnsi="Arial" w:cs="Arial"/>
          <w:color w:val="505050"/>
          <w:kern w:val="0"/>
          <w:sz w:val="27"/>
          <w:szCs w:val="27"/>
        </w:rPr>
        <w:t> infections, </w:t>
      </w:r>
      <w:hyperlink r:id="rId43" w:tooltip="Learn more about Pressure ulcer" w:history="1">
        <w:r w:rsidRPr="004B4E8C">
          <w:rPr>
            <w:rFonts w:ascii="Arial" w:eastAsia="SimSun" w:hAnsi="Arial" w:cs="Arial"/>
            <w:color w:val="007398"/>
            <w:kern w:val="0"/>
            <w:sz w:val="27"/>
            <w:szCs w:val="27"/>
            <w:u w:val="single"/>
          </w:rPr>
          <w:t>pressure ulcers</w:t>
        </w:r>
      </w:hyperlink>
      <w:r w:rsidRPr="004B4E8C">
        <w:rPr>
          <w:rFonts w:ascii="Arial" w:eastAsia="SimSun" w:hAnsi="Arial" w:cs="Arial"/>
          <w:color w:val="505050"/>
          <w:kern w:val="0"/>
          <w:sz w:val="27"/>
          <w:szCs w:val="27"/>
        </w:rPr>
        <w:t>, skin disorders, </w:t>
      </w:r>
      <w:hyperlink r:id="rId44" w:tooltip="Learn more about Skin infection" w:history="1">
        <w:r w:rsidRPr="004B4E8C">
          <w:rPr>
            <w:rFonts w:ascii="Arial" w:eastAsia="SimSun" w:hAnsi="Arial" w:cs="Arial"/>
            <w:color w:val="007398"/>
            <w:kern w:val="0"/>
            <w:sz w:val="27"/>
            <w:szCs w:val="27"/>
            <w:u w:val="single"/>
          </w:rPr>
          <w:t>skin infections</w:t>
        </w:r>
      </w:hyperlink>
      <w:r w:rsidRPr="004B4E8C">
        <w:rPr>
          <w:rFonts w:ascii="Arial" w:eastAsia="SimSun" w:hAnsi="Arial" w:cs="Arial"/>
          <w:color w:val="505050"/>
          <w:kern w:val="0"/>
          <w:sz w:val="27"/>
          <w:szCs w:val="27"/>
        </w:rPr>
        <w:t>, surgical wounds, </w:t>
      </w:r>
      <w:hyperlink r:id="rId45" w:tooltip="Learn more about Surgical Infection" w:history="1">
        <w:r w:rsidRPr="004B4E8C">
          <w:rPr>
            <w:rFonts w:ascii="Arial" w:eastAsia="SimSun" w:hAnsi="Arial" w:cs="Arial"/>
            <w:color w:val="007398"/>
            <w:kern w:val="0"/>
            <w:sz w:val="27"/>
            <w:szCs w:val="27"/>
            <w:u w:val="single"/>
          </w:rPr>
          <w:t>surgical infections</w:t>
        </w:r>
      </w:hyperlink>
      <w:r w:rsidRPr="004B4E8C">
        <w:rPr>
          <w:rFonts w:ascii="Arial" w:eastAsia="SimSun" w:hAnsi="Arial" w:cs="Arial"/>
          <w:color w:val="505050"/>
          <w:kern w:val="0"/>
          <w:sz w:val="27"/>
          <w:szCs w:val="27"/>
        </w:rPr>
        <w:t>, traumatic wounds, </w:t>
      </w:r>
      <w:hyperlink r:id="rId46" w:tooltip="Learn more about Venous ulcer" w:history="1">
        <w:r w:rsidRPr="004B4E8C">
          <w:rPr>
            <w:rFonts w:ascii="Arial" w:eastAsia="SimSun" w:hAnsi="Arial" w:cs="Arial"/>
            <w:color w:val="007398"/>
            <w:kern w:val="0"/>
            <w:sz w:val="27"/>
            <w:szCs w:val="27"/>
            <w:u w:val="single"/>
          </w:rPr>
          <w:t>venous ulcers</w:t>
        </w:r>
      </w:hyperlink>
      <w:r w:rsidRPr="004B4E8C">
        <w:rPr>
          <w:rFonts w:ascii="Arial" w:eastAsia="SimSun" w:hAnsi="Arial" w:cs="Arial"/>
          <w:color w:val="505050"/>
          <w:kern w:val="0"/>
          <w:sz w:val="27"/>
          <w:szCs w:val="27"/>
        </w:rPr>
        <w:t>, and venous infections. This list of codes was then applied to the Medicare Limited Data Set.</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Determining the Prevalence of Wounds in the Medicare Population</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To determine the number of beneficiaries with each type of wound, we searched the primary and up to 24 secondary diagnosis codes (ICD-9) on all Medicare claims data for </w:t>
      </w:r>
      <w:hyperlink r:id="rId47" w:tooltip="Learn more about Hospital Inpatient" w:history="1">
        <w:r w:rsidRPr="004B4E8C">
          <w:rPr>
            <w:rFonts w:ascii="Arial" w:eastAsia="SimSun" w:hAnsi="Arial" w:cs="Arial"/>
            <w:color w:val="007398"/>
            <w:kern w:val="0"/>
            <w:sz w:val="27"/>
            <w:szCs w:val="27"/>
            <w:u w:val="single"/>
          </w:rPr>
          <w:t>inpatient and outpatient hospital</w:t>
        </w:r>
      </w:hyperlink>
      <w:r w:rsidRPr="004B4E8C">
        <w:rPr>
          <w:rFonts w:ascii="Arial" w:eastAsia="SimSun" w:hAnsi="Arial" w:cs="Arial"/>
          <w:color w:val="505050"/>
          <w:kern w:val="0"/>
          <w:sz w:val="27"/>
          <w:szCs w:val="27"/>
        </w:rPr>
        <w:t>, SNF, home health agency (HHA), and hospice services. For Medicare Part B Carrier and durable medical equipment claims, we used the specific line level diagnosis codes to identify specific services for wound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For each beneficiary, we compiled claims across all the types of services to determine the presence of each wound type. Because beneficiaries could have multiple wounds during the year, we created an overall category that counts the number of beneficiaries with any wound type, and we did not double count beneficiaries with multiple wound types. Prevalence rates were computed as the number of beneficiaries receiving wound care during the year divided by the total number of beneficiaries in the sample. Prevalence rates were calculated by age group (&lt; 65, 65–74, and ≥ 75 years), gender, and type of wound.</w:t>
      </w:r>
    </w:p>
    <w:p w:rsidR="004B4E8C" w:rsidRPr="004B4E8C" w:rsidRDefault="004B4E8C" w:rsidP="004B4E8C">
      <w:pPr>
        <w:widowControl/>
        <w:spacing w:before="180" w:after="120" w:line="300" w:lineRule="atLeast"/>
        <w:jc w:val="left"/>
        <w:outlineLvl w:val="2"/>
        <w:rPr>
          <w:rFonts w:ascii="Arial" w:eastAsia="SimSun" w:hAnsi="Arial" w:cs="Arial"/>
          <w:color w:val="505050"/>
          <w:kern w:val="0"/>
          <w:sz w:val="24"/>
          <w:szCs w:val="24"/>
        </w:rPr>
      </w:pPr>
      <w:r w:rsidRPr="004B4E8C">
        <w:rPr>
          <w:rFonts w:ascii="Arial" w:eastAsia="SimSun" w:hAnsi="Arial" w:cs="Arial"/>
          <w:color w:val="505050"/>
          <w:kern w:val="0"/>
          <w:sz w:val="24"/>
          <w:szCs w:val="24"/>
        </w:rPr>
        <w:t>Determining Medicare Spending Associated with Wound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 xml:space="preserve">In most sites of care, Medicare reimburses providers for an episode of care (e.g., an entire hospital </w:t>
      </w:r>
      <w:proofErr w:type="gramStart"/>
      <w:r w:rsidRPr="004B4E8C">
        <w:rPr>
          <w:rFonts w:ascii="Arial" w:eastAsia="SimSun" w:hAnsi="Arial" w:cs="Arial"/>
          <w:color w:val="505050"/>
          <w:kern w:val="0"/>
          <w:sz w:val="27"/>
          <w:szCs w:val="27"/>
        </w:rPr>
        <w:t>stay</w:t>
      </w:r>
      <w:proofErr w:type="gramEnd"/>
      <w:r w:rsidRPr="004B4E8C">
        <w:rPr>
          <w:rFonts w:ascii="Arial" w:eastAsia="SimSun" w:hAnsi="Arial" w:cs="Arial"/>
          <w:color w:val="505050"/>
          <w:kern w:val="0"/>
          <w:sz w:val="27"/>
          <w:szCs w:val="27"/>
        </w:rPr>
        <w:t xml:space="preserve">) during which time multiple diagnoses are identified for a beneficiary. However, it is difficult to determine what portion of the payment is </w:t>
      </w:r>
      <w:r w:rsidRPr="004B4E8C">
        <w:rPr>
          <w:rFonts w:ascii="Arial" w:eastAsia="SimSun" w:hAnsi="Arial" w:cs="Arial"/>
          <w:color w:val="505050"/>
          <w:kern w:val="0"/>
          <w:sz w:val="27"/>
          <w:szCs w:val="27"/>
        </w:rPr>
        <w:lastRenderedPageBreak/>
        <w:t>attributable to each of the patient’s conditions. Therefore, a methodology must be developed which allows payment to be apportioned among the diagnoses. Previous cost-of-illness studies attribute the total cost of a service to the principal diagnosis only </w:t>
      </w:r>
      <w:bookmarkStart w:id="17" w:name="bbib12"/>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"bib12"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[12]</w:t>
      </w:r>
      <w:r w:rsidRPr="004B4E8C">
        <w:rPr>
          <w:rFonts w:ascii="Arial" w:eastAsia="SimSun" w:hAnsi="Arial" w:cs="Arial"/>
          <w:color w:val="505050"/>
          <w:kern w:val="0"/>
          <w:sz w:val="27"/>
          <w:szCs w:val="27"/>
        </w:rPr>
        <w:fldChar w:fldCharType="end"/>
      </w:r>
      <w:bookmarkEnd w:id="17"/>
      <w:r w:rsidRPr="004B4E8C">
        <w:rPr>
          <w:rFonts w:ascii="Arial" w:eastAsia="SimSun" w:hAnsi="Arial" w:cs="Arial"/>
          <w:color w:val="505050"/>
          <w:kern w:val="0"/>
          <w:sz w:val="27"/>
          <w:szCs w:val="27"/>
        </w:rPr>
        <w:t>, or a portion of the cost or payment to secondary diagnoses that were the underlying cause of the primary diagnosis or were complicating factors to the primary diagnosis </w:t>
      </w:r>
      <w:bookmarkStart w:id="18" w:name="bbib13"/>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"bib13"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[13]</w:t>
      </w:r>
      <w:r w:rsidRPr="004B4E8C">
        <w:rPr>
          <w:rFonts w:ascii="Arial" w:eastAsia="SimSun" w:hAnsi="Arial" w:cs="Arial"/>
          <w:color w:val="505050"/>
          <w:kern w:val="0"/>
          <w:sz w:val="27"/>
          <w:szCs w:val="27"/>
        </w:rPr>
        <w:fldChar w:fldCharType="end"/>
      </w:r>
      <w:bookmarkEnd w:id="18"/>
      <w:r w:rsidRPr="004B4E8C">
        <w:rPr>
          <w:rFonts w:ascii="Arial" w:eastAsia="SimSun" w:hAnsi="Arial" w:cs="Arial"/>
          <w:color w:val="505050"/>
          <w:kern w:val="0"/>
          <w:sz w:val="27"/>
          <w:szCs w:val="27"/>
        </w:rPr>
        <w:t>. For this analysis, we employed three different estimates for the cost of wound care. The first method (low-range estimate) counted only Medicare provider payments when a wound was the primary diagnosis on the claim, excluding beneficiary deductible and co-insurance. The second method (midrange estimate) attributed the entire payment of a claim to wound care if a wound diagnosis was the primary diagnosis. However, the following methodology for attribution was incorporated when a wound was a secondary diagnosis: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(a) Hospital inpatient, SNF, HHA, and hospice: Each secondary diagnosis had equal weight and was attributed half of the total cost of the stay. For example, if there were 10 secondary diagnoses and one was a wound, then the wound was attributed 1/10 × 50% of the total claim payment.</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(b) Hospital outpatient: All revenue center–specific wound care service payments were 100% attributed to wound care. The remaining amount (total payment – direct wound care payments) were attributed assuming each secondary diagnosis had equal weight and were attributed half of the remaining amount. These were based on specific </w:t>
      </w:r>
      <w:hyperlink r:id="rId48" w:tooltip="Learn more about Healthcare Common Procedure Coding System" w:history="1">
        <w:r w:rsidRPr="004B4E8C">
          <w:rPr>
            <w:rFonts w:ascii="Arial" w:eastAsia="SimSun" w:hAnsi="Arial" w:cs="Arial"/>
            <w:color w:val="007398"/>
            <w:kern w:val="0"/>
            <w:sz w:val="27"/>
            <w:szCs w:val="27"/>
            <w:u w:val="single"/>
          </w:rPr>
          <w:t>Healthcare Common Procedure Coding System</w:t>
        </w:r>
      </w:hyperlink>
      <w:r w:rsidRPr="004B4E8C">
        <w:rPr>
          <w:rFonts w:ascii="Arial" w:eastAsia="SimSun" w:hAnsi="Arial" w:cs="Arial"/>
          <w:color w:val="505050"/>
          <w:kern w:val="0"/>
          <w:sz w:val="27"/>
          <w:szCs w:val="27"/>
        </w:rPr>
        <w:t> codes associated with wound care. We assumed the cost of these services were 100% related to the cost of a wound only if a wound diagnosis was also found on the claim.</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(c) Part B carrier and DME (durable medical equipment): At the procedure line level, Medicare provider payments were counted if the Healthcare Common Procedure Coding System code or the line level diagnosis code was associated with wound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third method counted Medicare provider payments when a wound was either the primary or secondary diagnosis and provided an upper bound estimate to total spending associated with wound care assuming the wound was always the underlying cause of the service.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lastRenderedPageBreak/>
        <w:t>Total Medicare spending estimates were extrapolated from the 5% sample to the entire Medicare fee-for-service (FFS) population by multiplying each cost by 20. To estimate the spending attributable to wound care in the Medicare Advantage (MA) population, it was assumed that wound care spending in MA plans was proportional to FFS and that total Medicare payments to MA plans was equal to 28% of Medicare FFS spending based on Congressional Budget Office March 2016 Medicare baseline estimates </w:t>
      </w:r>
      <w:bookmarkStart w:id="19" w:name="bbib14"/>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"bib14"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[14]</w:t>
      </w:r>
      <w:r w:rsidRPr="004B4E8C">
        <w:rPr>
          <w:rFonts w:ascii="Arial" w:eastAsia="SimSun" w:hAnsi="Arial" w:cs="Arial"/>
          <w:color w:val="505050"/>
          <w:kern w:val="0"/>
          <w:sz w:val="27"/>
          <w:szCs w:val="27"/>
        </w:rPr>
        <w:fldChar w:fldCharType="end"/>
      </w:r>
      <w:bookmarkEnd w:id="19"/>
      <w:r w:rsidRPr="004B4E8C">
        <w:rPr>
          <w:rFonts w:ascii="Arial" w:eastAsia="SimSun" w:hAnsi="Arial" w:cs="Arial"/>
          <w:color w:val="505050"/>
          <w:kern w:val="0"/>
          <w:sz w:val="27"/>
          <w:szCs w:val="27"/>
        </w:rPr>
        <w:t>.</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Results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About 14.5% of </w:t>
      </w:r>
      <w:hyperlink r:id="rId49"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beneficiaries (8.2 million patients) were diagnosed in 2014 with at least one type of wound or wound-related infection. In this overall “snapshot” of prevalence, surgical </w:t>
      </w:r>
      <w:hyperlink r:id="rId50" w:tooltip="Learn more about Wound Infection" w:history="1">
        <w:r w:rsidRPr="004B4E8C">
          <w:rPr>
            <w:rFonts w:ascii="Arial" w:eastAsia="SimSun" w:hAnsi="Arial" w:cs="Arial"/>
            <w:color w:val="007398"/>
            <w:kern w:val="0"/>
            <w:sz w:val="27"/>
            <w:szCs w:val="27"/>
            <w:u w:val="single"/>
          </w:rPr>
          <w:t>wound infections</w:t>
        </w:r>
      </w:hyperlink>
      <w:r w:rsidRPr="004B4E8C">
        <w:rPr>
          <w:rFonts w:ascii="Arial" w:eastAsia="SimSun" w:hAnsi="Arial" w:cs="Arial"/>
          <w:color w:val="505050"/>
          <w:kern w:val="0"/>
          <w:sz w:val="27"/>
          <w:szCs w:val="27"/>
        </w:rPr>
        <w:t> were the largest category (4.0%), followed by </w:t>
      </w:r>
      <w:hyperlink r:id="rId51" w:tooltip="Learn more about Diabetes mellitus" w:history="1">
        <w:r w:rsidRPr="004B4E8C">
          <w:rPr>
            <w:rFonts w:ascii="Arial" w:eastAsia="SimSun" w:hAnsi="Arial" w:cs="Arial"/>
            <w:color w:val="007398"/>
            <w:kern w:val="0"/>
            <w:sz w:val="27"/>
            <w:szCs w:val="27"/>
            <w:u w:val="single"/>
          </w:rPr>
          <w:t>diabetic</w:t>
        </w:r>
      </w:hyperlink>
      <w:r w:rsidRPr="004B4E8C">
        <w:rPr>
          <w:rFonts w:ascii="Arial" w:eastAsia="SimSun" w:hAnsi="Arial" w:cs="Arial"/>
          <w:color w:val="505050"/>
          <w:kern w:val="0"/>
          <w:sz w:val="27"/>
          <w:szCs w:val="27"/>
        </w:rPr>
        <w:t> wound infections (3.4%) (e.g., </w:t>
      </w:r>
      <w:hyperlink r:id="rId52" w:tooltip="Learn more about Abscess" w:history="1">
        <w:r w:rsidRPr="004B4E8C">
          <w:rPr>
            <w:rFonts w:ascii="Arial" w:eastAsia="SimSun" w:hAnsi="Arial" w:cs="Arial"/>
            <w:color w:val="007398"/>
            <w:kern w:val="0"/>
            <w:sz w:val="27"/>
            <w:szCs w:val="27"/>
            <w:u w:val="single"/>
          </w:rPr>
          <w:t>abscesses</w:t>
        </w:r>
      </w:hyperlink>
      <w:r w:rsidRPr="004B4E8C">
        <w:rPr>
          <w:rFonts w:ascii="Arial" w:eastAsia="SimSun" w:hAnsi="Arial" w:cs="Arial"/>
          <w:color w:val="505050"/>
          <w:kern w:val="0"/>
          <w:sz w:val="27"/>
          <w:szCs w:val="27"/>
        </w:rPr>
        <w:t>, cellulitis), and nonhealing surgical wounds (3.0%); the prevalence of other wound types was 0.1% to 2.7% (</w:t>
      </w:r>
      <w:bookmarkStart w:id="20" w:name="bf0005"/>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"f0005"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Fig. 1</w:t>
      </w:r>
      <w:r w:rsidRPr="004B4E8C">
        <w:rPr>
          <w:rFonts w:ascii="Arial" w:eastAsia="SimSun" w:hAnsi="Arial" w:cs="Arial"/>
          <w:color w:val="505050"/>
          <w:kern w:val="0"/>
          <w:sz w:val="27"/>
          <w:szCs w:val="27"/>
        </w:rPr>
        <w:fldChar w:fldCharType="end"/>
      </w:r>
      <w:bookmarkEnd w:id="20"/>
      <w:r w:rsidRPr="004B4E8C">
        <w:rPr>
          <w:rFonts w:ascii="Arial" w:eastAsia="SimSun" w:hAnsi="Arial" w:cs="Arial"/>
          <w:color w:val="505050"/>
          <w:kern w:val="0"/>
          <w:sz w:val="27"/>
          <w:szCs w:val="27"/>
        </w:rPr>
        <w:t>). When prevalence of wound types was categorized by gender and age group, there was no particular pattern by sex, but beneficiaries 75 years or older nearly always had the highest prevalence (</w:t>
      </w:r>
      <w:bookmarkStart w:id="21" w:name="bt0005"/>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"t0005"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Table 1</w:t>
      </w:r>
      <w:r w:rsidRPr="004B4E8C">
        <w:rPr>
          <w:rFonts w:ascii="Arial" w:eastAsia="SimSun" w:hAnsi="Arial" w:cs="Arial"/>
          <w:color w:val="505050"/>
          <w:kern w:val="0"/>
          <w:sz w:val="27"/>
          <w:szCs w:val="27"/>
        </w:rPr>
        <w:fldChar w:fldCharType="end"/>
      </w:r>
      <w:bookmarkEnd w:id="21"/>
      <w:r w:rsidRPr="004B4E8C">
        <w:rPr>
          <w:rFonts w:ascii="Arial" w:eastAsia="SimSun" w:hAnsi="Arial" w:cs="Arial"/>
          <w:color w:val="505050"/>
          <w:kern w:val="0"/>
          <w:sz w:val="27"/>
          <w:szCs w:val="27"/>
        </w:rPr>
        <w:t>).</w:t>
      </w:r>
    </w:p>
    <w:p w:rsidR="004B4E8C" w:rsidRPr="004B4E8C" w:rsidRDefault="004B4E8C" w:rsidP="004B4E8C">
      <w:pPr>
        <w:widowControl/>
        <w:spacing w:line="360" w:lineRule="atLeast"/>
        <w:jc w:val="left"/>
        <w:rPr>
          <w:rFonts w:ascii="Arial" w:eastAsia="SimSun" w:hAnsi="Arial" w:cs="Arial"/>
          <w:color w:val="505050"/>
          <w:kern w:val="0"/>
          <w:sz w:val="27"/>
          <w:szCs w:val="27"/>
        </w:rPr>
      </w:pPr>
      <w:r w:rsidRPr="004B4E8C">
        <w:rPr>
          <w:rFonts w:ascii="Arial" w:eastAsia="SimSun" w:hAnsi="Arial" w:cs="Arial"/>
          <w:noProof/>
          <w:color w:val="505050"/>
          <w:kern w:val="0"/>
          <w:sz w:val="27"/>
          <w:szCs w:val="27"/>
        </w:rPr>
        <w:drawing>
          <wp:inline distT="0" distB="0" distL="0" distR="0">
            <wp:extent cx="4838700" cy="3511550"/>
            <wp:effectExtent l="0" t="0" r="0" b="0"/>
            <wp:docPr id="1" name="Picture 1" descr="Fi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838700" cy="3511550"/>
                    </a:xfrm>
                    <a:prstGeom prst="rect">
                      <a:avLst/>
                    </a:prstGeom>
                    <a:noFill/>
                    <a:ln>
                      <a:noFill/>
                    </a:ln>
                  </pic:spPr>
                </pic:pic>
              </a:graphicData>
            </a:graphic>
          </wp:inline>
        </w:drawing>
      </w:r>
    </w:p>
    <w:p w:rsidR="004B4E8C" w:rsidRPr="004B4E8C" w:rsidRDefault="004B4E8C" w:rsidP="004B4E8C">
      <w:pPr>
        <w:widowControl/>
        <w:numPr>
          <w:ilvl w:val="0"/>
          <w:numId w:val="2"/>
        </w:numPr>
        <w:spacing w:before="100" w:beforeAutospacing="1" w:after="100" w:afterAutospacing="1" w:line="360" w:lineRule="atLeast"/>
        <w:ind w:left="360" w:right="720"/>
        <w:jc w:val="left"/>
        <w:rPr>
          <w:rFonts w:ascii="Arial" w:eastAsia="SimSun" w:hAnsi="Arial" w:cs="Arial"/>
          <w:color w:val="505050"/>
          <w:kern w:val="0"/>
          <w:sz w:val="27"/>
          <w:szCs w:val="27"/>
        </w:rPr>
      </w:pPr>
      <w:hyperlink r:id="rId54" w:tgtFrame="__blank" w:history="1">
        <w:r w:rsidRPr="004B4E8C">
          <w:rPr>
            <w:rFonts w:ascii="Arial" w:eastAsia="SimSun" w:hAnsi="Arial" w:cs="Arial"/>
            <w:color w:val="007398"/>
            <w:kern w:val="0"/>
            <w:sz w:val="27"/>
            <w:szCs w:val="27"/>
            <w:u w:val="single"/>
          </w:rPr>
          <w:t>Download high-res image (213KB)</w:t>
        </w:r>
      </w:hyperlink>
    </w:p>
    <w:p w:rsidR="004B4E8C" w:rsidRPr="004B4E8C" w:rsidRDefault="004B4E8C" w:rsidP="004B4E8C">
      <w:pPr>
        <w:widowControl/>
        <w:numPr>
          <w:ilvl w:val="0"/>
          <w:numId w:val="2"/>
        </w:numPr>
        <w:spacing w:before="100" w:beforeAutospacing="1" w:after="100" w:afterAutospacing="1" w:line="360" w:lineRule="atLeast"/>
        <w:ind w:left="360" w:right="720"/>
        <w:jc w:val="left"/>
        <w:rPr>
          <w:rFonts w:ascii="Arial" w:eastAsia="SimSun" w:hAnsi="Arial" w:cs="Arial"/>
          <w:color w:val="505050"/>
          <w:kern w:val="0"/>
          <w:sz w:val="27"/>
          <w:szCs w:val="27"/>
        </w:rPr>
      </w:pPr>
      <w:hyperlink r:id="rId55" w:tgtFrame="__blank" w:history="1">
        <w:r w:rsidRPr="004B4E8C">
          <w:rPr>
            <w:rFonts w:ascii="Arial" w:eastAsia="SimSun" w:hAnsi="Arial" w:cs="Arial"/>
            <w:color w:val="007398"/>
            <w:kern w:val="0"/>
            <w:sz w:val="27"/>
            <w:szCs w:val="27"/>
            <w:u w:val="single"/>
          </w:rPr>
          <w:t>Download full-size image</w:t>
        </w:r>
      </w:hyperlink>
    </w:p>
    <w:p w:rsidR="004B4E8C" w:rsidRPr="004B4E8C" w:rsidRDefault="004B4E8C" w:rsidP="004B4E8C">
      <w:pPr>
        <w:widowControl/>
        <w:spacing w:line="330" w:lineRule="atLeast"/>
        <w:jc w:val="left"/>
        <w:rPr>
          <w:rFonts w:ascii="Arial" w:eastAsia="SimSun" w:hAnsi="Arial" w:cs="Arial"/>
          <w:color w:val="737373"/>
          <w:kern w:val="0"/>
          <w:sz w:val="27"/>
          <w:szCs w:val="27"/>
        </w:rPr>
      </w:pPr>
      <w:r w:rsidRPr="004B4E8C">
        <w:rPr>
          <w:rFonts w:ascii="Arial" w:eastAsia="SimSun" w:hAnsi="Arial" w:cs="Arial"/>
          <w:color w:val="737373"/>
          <w:kern w:val="0"/>
          <w:sz w:val="27"/>
          <w:szCs w:val="27"/>
        </w:rPr>
        <w:lastRenderedPageBreak/>
        <w:t>Fig. 1. Prevalence of wound types in the </w:t>
      </w:r>
      <w:hyperlink r:id="rId56"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737373"/>
          <w:kern w:val="0"/>
          <w:sz w:val="27"/>
          <w:szCs w:val="27"/>
        </w:rPr>
        <w:t> population based on 2014 claims data.</w:t>
      </w:r>
    </w:p>
    <w:p w:rsidR="004B4E8C" w:rsidRPr="004B4E8C" w:rsidRDefault="004B4E8C" w:rsidP="004B4E8C">
      <w:pPr>
        <w:widowControl/>
        <w:spacing w:line="330" w:lineRule="atLeast"/>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Table 1. Prevalence of wounds (%) in the </w:t>
      </w:r>
      <w:hyperlink r:id="rId57" w:tooltip="Learn more about Medicare" w:history="1">
        <w:r w:rsidRPr="004B4E8C">
          <w:rPr>
            <w:rFonts w:ascii="Arial" w:eastAsia="SimSun" w:hAnsi="Arial" w:cs="Arial"/>
            <w:color w:val="007398"/>
            <w:kern w:val="0"/>
            <w:sz w:val="20"/>
            <w:szCs w:val="20"/>
            <w:u w:val="single"/>
          </w:rPr>
          <w:t>Medicare</w:t>
        </w:r>
      </w:hyperlink>
      <w:r w:rsidRPr="004B4E8C">
        <w:rPr>
          <w:rFonts w:ascii="Arial" w:eastAsia="SimSun" w:hAnsi="Arial" w:cs="Arial"/>
          <w:color w:val="737373"/>
          <w:kern w:val="0"/>
          <w:sz w:val="20"/>
          <w:szCs w:val="20"/>
        </w:rPr>
        <w:t> population in 2014 by type of wound and beneficiary demographics</w:t>
      </w:r>
      <w:bookmarkStart w:id="22" w:name="btbl1fnStar"/>
      <w:r w:rsidRPr="004B4E8C">
        <w:rPr>
          <w:rFonts w:ascii="Arial" w:eastAsia="SimSun" w:hAnsi="Arial" w:cs="Arial"/>
          <w:color w:val="737373"/>
          <w:kern w:val="0"/>
          <w:sz w:val="20"/>
          <w:szCs w:val="20"/>
        </w:rPr>
        <w:fldChar w:fldCharType="begin"/>
      </w:r>
      <w:r w:rsidRPr="004B4E8C">
        <w:rPr>
          <w:rFonts w:ascii="Arial" w:eastAsia="SimSun" w:hAnsi="Arial" w:cs="Arial"/>
          <w:color w:val="737373"/>
          <w:kern w:val="0"/>
          <w:sz w:val="20"/>
          <w:szCs w:val="20"/>
        </w:rPr>
        <w:instrText xml:space="preserve"> HYPERLINK "https://www.sciencedirect.com/science/article/pii/S1098301517303297" \l "tbl1fnStar" </w:instrText>
      </w:r>
      <w:r w:rsidRPr="004B4E8C">
        <w:rPr>
          <w:rFonts w:ascii="Arial" w:eastAsia="SimSun" w:hAnsi="Arial" w:cs="Arial"/>
          <w:color w:val="737373"/>
          <w:kern w:val="0"/>
          <w:sz w:val="20"/>
          <w:szCs w:val="20"/>
        </w:rPr>
        <w:fldChar w:fldCharType="separate"/>
      </w:r>
      <w:r w:rsidRPr="004B4E8C">
        <w:rPr>
          <w:rFonts w:ascii="Arial" w:eastAsia="SimSun" w:hAnsi="Arial" w:cs="Arial"/>
          <w:color w:val="007398"/>
          <w:kern w:val="0"/>
          <w:sz w:val="20"/>
          <w:szCs w:val="20"/>
          <w:u w:val="single"/>
        </w:rPr>
        <w:t>*</w:t>
      </w:r>
      <w:r w:rsidRPr="004B4E8C">
        <w:rPr>
          <w:rFonts w:ascii="Arial" w:eastAsia="SimSun" w:hAnsi="Arial" w:cs="Arial"/>
          <w:color w:val="737373"/>
          <w:kern w:val="0"/>
          <w:sz w:val="20"/>
          <w:szCs w:val="20"/>
        </w:rPr>
        <w:fldChar w:fldCharType="end"/>
      </w:r>
      <w:bookmarkEnd w:id="22"/>
    </w:p>
    <w:tbl>
      <w:tblPr>
        <w:tblW w:w="1092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461"/>
        <w:gridCol w:w="1360"/>
        <w:gridCol w:w="957"/>
        <w:gridCol w:w="856"/>
        <w:gridCol w:w="1360"/>
        <w:gridCol w:w="1360"/>
        <w:gridCol w:w="1058"/>
        <w:gridCol w:w="957"/>
        <w:gridCol w:w="1360"/>
        <w:gridCol w:w="755"/>
      </w:tblGrid>
      <w:tr w:rsidR="004B4E8C" w:rsidRPr="004B4E8C" w:rsidTr="004B4E8C">
        <w:trPr>
          <w:tblHeader/>
        </w:trPr>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Beneficiary demographics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Venous (Infections)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Pressure ulcer</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Chronic ulcer</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Surgical wounds (Infections)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Skin disorders (Infections)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Traumatic wounds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Arterial ulcer</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Diabetic foot ulcer (Infections)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All wounds</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b/>
                <w:bCs/>
                <w:kern w:val="0"/>
                <w:sz w:val="20"/>
                <w:szCs w:val="20"/>
              </w:rPr>
            </w:pPr>
            <w:r w:rsidRPr="004B4E8C">
              <w:rPr>
                <w:rFonts w:ascii="SimSun" w:eastAsia="SimSun" w:hAnsi="SimSun" w:cs="SimSun"/>
                <w:b/>
                <w:bCs/>
                <w:kern w:val="0"/>
                <w:sz w:val="20"/>
                <w:szCs w:val="20"/>
              </w:rPr>
              <w:t>Male</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b/>
                <w:bCs/>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&lt; 65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0.6 (2.3)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1.4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3.5 (4.4)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1.7 (0.03)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 (3.2)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12.5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65–74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0.6 (1.6)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0.9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2.6 (3.1)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 (0.05)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0.7 (2.4)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11.0</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 75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 (3.0)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3.3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3.8 (4.8)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3.5 (0.13)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1.0 (4.6)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19.6</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Female</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Times New Roman" w:eastAsia="Times New Roman" w:hAnsi="Times New Roman" w:cs="Times New Roman"/>
                <w:kern w:val="0"/>
                <w:sz w:val="20"/>
                <w:szCs w:val="20"/>
              </w:rPr>
            </w:pP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&lt; 65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0.6 (2.3)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1.1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3.4 (5.0)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2.4 (0.04)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0.7 (3.1)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13.4</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65–74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0.8 (1.7)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0.9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2.5 (3.3)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2.5 (0.05)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0.4 (2.5)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11.7</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 75 years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 (3.2)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3.6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 (4.6)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3.4 (0.08)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0.7 (5.1)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19.7</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All Medicare beneficiaries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0.9 (2.3)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kern w:val="0"/>
                <w:sz w:val="20"/>
                <w:szCs w:val="20"/>
              </w:rPr>
            </w:pPr>
            <w:r w:rsidRPr="004B4E8C">
              <w:rPr>
                <w:rFonts w:ascii="SimSun" w:eastAsia="SimSun" w:hAnsi="SimSun" w:cs="SimSun"/>
                <w:kern w:val="0"/>
                <w:sz w:val="20"/>
                <w:szCs w:val="20"/>
              </w:rPr>
              <w:t>1.8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3.0 (4.0)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2.6 (0.07)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0.7 (3.4)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14.5</w:t>
            </w:r>
          </w:p>
        </w:tc>
      </w:tr>
    </w:tbl>
    <w:p w:rsidR="004B4E8C" w:rsidRPr="004B4E8C" w:rsidRDefault="004B4E8C" w:rsidP="004B4E8C">
      <w:pPr>
        <w:widowControl/>
        <w:spacing w:line="360" w:lineRule="atLeast"/>
        <w:ind w:left="360"/>
        <w:jc w:val="left"/>
        <w:rPr>
          <w:rFonts w:ascii="Arial" w:eastAsia="SimSun" w:hAnsi="Arial" w:cs="Arial"/>
          <w:color w:val="737373"/>
          <w:kern w:val="0"/>
          <w:sz w:val="20"/>
          <w:szCs w:val="20"/>
        </w:rPr>
      </w:pPr>
      <w:r w:rsidRPr="004B4E8C">
        <w:rPr>
          <w:rFonts w:ascii="Tahoma" w:eastAsia="SimSun" w:hAnsi="Tahoma" w:cs="Tahoma"/>
          <w:color w:val="737373"/>
          <w:kern w:val="0"/>
          <w:sz w:val="20"/>
          <w:szCs w:val="20"/>
        </w:rPr>
        <w:t>⁎</w:t>
      </w:r>
    </w:p>
    <w:p w:rsidR="004B4E8C" w:rsidRPr="004B4E8C" w:rsidRDefault="004B4E8C" w:rsidP="004B4E8C">
      <w:pPr>
        <w:widowControl/>
        <w:spacing w:line="36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Figures in parentheses represent prevalence of infections for types of wounds. Beneficiaries with multiple types of wounds are counted in each group.</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Total Medicare spending estimates for all wound types were $28.1 billion under the low-range estimate, $31.7 billion under the midrange estimate, and $96.8 billion under the upper-bound estimate. When spending was combined for each wound type (i.e., wound type + infection), the most expensive estimates were for surgical wounds ($11.7, $13.1, and $38.3 billion, for the same estimates) followed by </w:t>
      </w:r>
      <w:hyperlink r:id="rId58" w:tooltip="Learn more about Diabetic foot ulcer" w:history="1">
        <w:r w:rsidRPr="004B4E8C">
          <w:rPr>
            <w:rFonts w:ascii="Arial" w:eastAsia="SimSun" w:hAnsi="Arial" w:cs="Arial"/>
            <w:color w:val="007398"/>
            <w:kern w:val="0"/>
            <w:sz w:val="27"/>
            <w:szCs w:val="27"/>
            <w:u w:val="single"/>
          </w:rPr>
          <w:t>diabetic foot ulcers</w:t>
        </w:r>
      </w:hyperlink>
      <w:r w:rsidRPr="004B4E8C">
        <w:rPr>
          <w:rFonts w:ascii="Arial" w:eastAsia="SimSun" w:hAnsi="Arial" w:cs="Arial"/>
          <w:color w:val="505050"/>
          <w:kern w:val="0"/>
          <w:sz w:val="27"/>
          <w:szCs w:val="27"/>
        </w:rPr>
        <w:t> ($6.2, $6.9, and $18.7 billion); the least wound costs were incurred for venous wounds ($0.72, $0.78, and $1.5 billion) (</w:t>
      </w:r>
      <w:bookmarkStart w:id="23" w:name="bt0010"/>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"t0010"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Table 2</w:t>
      </w:r>
      <w:r w:rsidRPr="004B4E8C">
        <w:rPr>
          <w:rFonts w:ascii="Arial" w:eastAsia="SimSun" w:hAnsi="Arial" w:cs="Arial"/>
          <w:color w:val="505050"/>
          <w:kern w:val="0"/>
          <w:sz w:val="27"/>
          <w:szCs w:val="27"/>
        </w:rPr>
        <w:fldChar w:fldCharType="end"/>
      </w:r>
      <w:bookmarkEnd w:id="23"/>
      <w:r w:rsidRPr="004B4E8C">
        <w:rPr>
          <w:rFonts w:ascii="Arial" w:eastAsia="SimSun" w:hAnsi="Arial" w:cs="Arial"/>
          <w:color w:val="505050"/>
          <w:kern w:val="0"/>
          <w:sz w:val="27"/>
          <w:szCs w:val="27"/>
        </w:rPr>
        <w:t>). On an individual basis, mean Medicare spending per wound was $3415, $3859, and $11,781 for the same estimates (</w:t>
      </w:r>
      <w:bookmarkStart w:id="24" w:name="bt0015"/>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"t0015"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Table 3</w:t>
      </w:r>
      <w:r w:rsidRPr="004B4E8C">
        <w:rPr>
          <w:rFonts w:ascii="Arial" w:eastAsia="SimSun" w:hAnsi="Arial" w:cs="Arial"/>
          <w:color w:val="505050"/>
          <w:kern w:val="0"/>
          <w:sz w:val="27"/>
          <w:szCs w:val="27"/>
        </w:rPr>
        <w:fldChar w:fldCharType="end"/>
      </w:r>
      <w:bookmarkEnd w:id="24"/>
      <w:r w:rsidRPr="004B4E8C">
        <w:rPr>
          <w:rFonts w:ascii="Arial" w:eastAsia="SimSun" w:hAnsi="Arial" w:cs="Arial"/>
          <w:color w:val="505050"/>
          <w:kern w:val="0"/>
          <w:sz w:val="27"/>
          <w:szCs w:val="27"/>
        </w:rPr>
        <w:t>). The most expensive wounds were </w:t>
      </w:r>
      <w:hyperlink r:id="rId59" w:tooltip="Learn more about Arterial insufficiency ulcer" w:history="1">
        <w:r w:rsidRPr="004B4E8C">
          <w:rPr>
            <w:rFonts w:ascii="Arial" w:eastAsia="SimSun" w:hAnsi="Arial" w:cs="Arial"/>
            <w:color w:val="007398"/>
            <w:kern w:val="0"/>
            <w:sz w:val="27"/>
            <w:szCs w:val="27"/>
            <w:u w:val="single"/>
          </w:rPr>
          <w:t>arterial ulcers</w:t>
        </w:r>
      </w:hyperlink>
      <w:r w:rsidRPr="004B4E8C">
        <w:rPr>
          <w:rFonts w:ascii="Arial" w:eastAsia="SimSun" w:hAnsi="Arial" w:cs="Arial"/>
          <w:color w:val="505050"/>
          <w:kern w:val="0"/>
          <w:sz w:val="27"/>
          <w:szCs w:val="27"/>
        </w:rPr>
        <w:t> ($9105, $9418, and $13,571) followed by </w:t>
      </w:r>
      <w:hyperlink r:id="rId60" w:tooltip="Learn more about Pressure ulcer" w:history="1">
        <w:r w:rsidRPr="004B4E8C">
          <w:rPr>
            <w:rFonts w:ascii="Arial" w:eastAsia="SimSun" w:hAnsi="Arial" w:cs="Arial"/>
            <w:color w:val="007398"/>
            <w:kern w:val="0"/>
            <w:sz w:val="27"/>
            <w:szCs w:val="27"/>
            <w:u w:val="single"/>
          </w:rPr>
          <w:t>pressure ulcers</w:t>
        </w:r>
      </w:hyperlink>
      <w:r w:rsidRPr="004B4E8C">
        <w:rPr>
          <w:rFonts w:ascii="Arial" w:eastAsia="SimSun" w:hAnsi="Arial" w:cs="Arial"/>
          <w:color w:val="505050"/>
          <w:kern w:val="0"/>
          <w:sz w:val="27"/>
          <w:szCs w:val="27"/>
        </w:rPr>
        <w:t> ($3696, $4436, and $21,060). The least expensive wounds were </w:t>
      </w:r>
      <w:hyperlink r:id="rId61" w:tooltip="Learn more about Skin infection" w:history="1">
        <w:r w:rsidRPr="004B4E8C">
          <w:rPr>
            <w:rFonts w:ascii="Arial" w:eastAsia="SimSun" w:hAnsi="Arial" w:cs="Arial"/>
            <w:color w:val="007398"/>
            <w:kern w:val="0"/>
            <w:sz w:val="27"/>
            <w:szCs w:val="27"/>
            <w:u w:val="single"/>
          </w:rPr>
          <w:t>skin infections</w:t>
        </w:r>
      </w:hyperlink>
      <w:r w:rsidRPr="004B4E8C">
        <w:rPr>
          <w:rFonts w:ascii="Arial" w:eastAsia="SimSun" w:hAnsi="Arial" w:cs="Arial"/>
          <w:color w:val="505050"/>
          <w:kern w:val="0"/>
          <w:sz w:val="27"/>
          <w:szCs w:val="27"/>
        </w:rPr>
        <w:t> ($346, $359, and $470, respectively).</w:t>
      </w:r>
    </w:p>
    <w:p w:rsidR="004B4E8C" w:rsidRPr="004B4E8C" w:rsidRDefault="004B4E8C" w:rsidP="004B4E8C">
      <w:pPr>
        <w:widowControl/>
        <w:spacing w:line="330" w:lineRule="atLeast"/>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Table 2. </w:t>
      </w:r>
      <w:hyperlink r:id="rId62" w:tooltip="Learn more about Medicare" w:history="1">
        <w:r w:rsidRPr="004B4E8C">
          <w:rPr>
            <w:rFonts w:ascii="Arial" w:eastAsia="SimSun" w:hAnsi="Arial" w:cs="Arial"/>
            <w:color w:val="007398"/>
            <w:kern w:val="0"/>
            <w:sz w:val="20"/>
            <w:szCs w:val="20"/>
            <w:u w:val="single"/>
          </w:rPr>
          <w:t>Medicare</w:t>
        </w:r>
      </w:hyperlink>
      <w:r w:rsidRPr="004B4E8C">
        <w:rPr>
          <w:rFonts w:ascii="Arial" w:eastAsia="SimSun" w:hAnsi="Arial" w:cs="Arial"/>
          <w:color w:val="737373"/>
          <w:kern w:val="0"/>
          <w:sz w:val="20"/>
          <w:szCs w:val="20"/>
        </w:rPr>
        <w:t> spending for wound care in 2014 by wound type, in millions of U.S. dollars</w:t>
      </w:r>
      <w:bookmarkStart w:id="25" w:name="btbl2fnStar"/>
      <w:r w:rsidRPr="004B4E8C">
        <w:rPr>
          <w:rFonts w:ascii="Arial" w:eastAsia="SimSun" w:hAnsi="Arial" w:cs="Arial"/>
          <w:color w:val="737373"/>
          <w:kern w:val="0"/>
          <w:sz w:val="20"/>
          <w:szCs w:val="20"/>
        </w:rPr>
        <w:fldChar w:fldCharType="begin"/>
      </w:r>
      <w:r w:rsidRPr="004B4E8C">
        <w:rPr>
          <w:rFonts w:ascii="Arial" w:eastAsia="SimSun" w:hAnsi="Arial" w:cs="Arial"/>
          <w:color w:val="737373"/>
          <w:kern w:val="0"/>
          <w:sz w:val="20"/>
          <w:szCs w:val="20"/>
        </w:rPr>
        <w:instrText xml:space="preserve"> HYPERLINK "https://www.sciencedirect.com/science/article/pii/S1098301517303297" \l "tbl2fnStar" </w:instrText>
      </w:r>
      <w:r w:rsidRPr="004B4E8C">
        <w:rPr>
          <w:rFonts w:ascii="Arial" w:eastAsia="SimSun" w:hAnsi="Arial" w:cs="Arial"/>
          <w:color w:val="737373"/>
          <w:kern w:val="0"/>
          <w:sz w:val="20"/>
          <w:szCs w:val="20"/>
        </w:rPr>
        <w:fldChar w:fldCharType="separate"/>
      </w:r>
      <w:r w:rsidRPr="004B4E8C">
        <w:rPr>
          <w:rFonts w:ascii="Arial" w:eastAsia="SimSun" w:hAnsi="Arial" w:cs="Arial"/>
          <w:color w:val="007398"/>
          <w:kern w:val="0"/>
          <w:sz w:val="20"/>
          <w:szCs w:val="20"/>
          <w:u w:val="single"/>
          <w:vertAlign w:val="superscript"/>
        </w:rPr>
        <w:t>*</w:t>
      </w:r>
      <w:r w:rsidRPr="004B4E8C">
        <w:rPr>
          <w:rFonts w:ascii="Arial" w:eastAsia="SimSun" w:hAnsi="Arial" w:cs="Arial"/>
          <w:color w:val="737373"/>
          <w:kern w:val="0"/>
          <w:sz w:val="20"/>
          <w:szCs w:val="20"/>
        </w:rPr>
        <w:fldChar w:fldCharType="end"/>
      </w:r>
      <w:bookmarkEnd w:id="25"/>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590"/>
        <w:gridCol w:w="1542"/>
        <w:gridCol w:w="3101"/>
        <w:gridCol w:w="2277"/>
      </w:tblGrid>
      <w:tr w:rsidR="004B4E8C" w:rsidRPr="004B4E8C" w:rsidTr="004B4E8C">
        <w:trPr>
          <w:tblHeader/>
        </w:trPr>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lastRenderedPageBreak/>
              <w:t>Wound type</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or any secondary</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Arterial ulcers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2085.0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2156.7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3107.7</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Chronic ulcers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1420.7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1772.2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6438.5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Diabetic foot ulcers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631.4 (6178.0)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880.7 (6,933.6)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4499.9 (18,743.6)</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Pressure ulcer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3870.2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4644.5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22,050.1</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Skin disorders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773.3 (786.1)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922.9 (936.2)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3225.6 (3243.0)</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Surgical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5775.6 (11,714.4)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6699.0 (13,063.7)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24,300.1 (38,319.4)</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Traumatic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1292.3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1430.6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3411.4</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Venous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569.0 (715.7)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605.6 (778.7)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1027.1 (1500.0)</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Diabetes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5546.6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6052.9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14,243.7</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Skin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12.8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17.4</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Surgical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5938.8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6364.7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14,019.3</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Venous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146.7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173.1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472.9</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Total all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28,062.1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31,716.1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96,813.8</w:t>
            </w:r>
          </w:p>
        </w:tc>
      </w:tr>
    </w:tbl>
    <w:p w:rsidR="004B4E8C" w:rsidRPr="004B4E8C" w:rsidRDefault="004B4E8C" w:rsidP="004B4E8C">
      <w:pPr>
        <w:widowControl/>
        <w:spacing w:line="360" w:lineRule="atLeast"/>
        <w:ind w:left="360"/>
        <w:jc w:val="left"/>
        <w:rPr>
          <w:rFonts w:ascii="Arial" w:eastAsia="SimSun" w:hAnsi="Arial" w:cs="Arial"/>
          <w:color w:val="737373"/>
          <w:kern w:val="0"/>
          <w:sz w:val="20"/>
          <w:szCs w:val="20"/>
        </w:rPr>
      </w:pPr>
      <w:r w:rsidRPr="004B4E8C">
        <w:rPr>
          <w:rFonts w:ascii="Tahoma" w:eastAsia="SimSun" w:hAnsi="Tahoma" w:cs="Tahoma"/>
          <w:color w:val="737373"/>
          <w:kern w:val="0"/>
          <w:sz w:val="20"/>
          <w:szCs w:val="20"/>
        </w:rPr>
        <w:t>⁎</w:t>
      </w:r>
    </w:p>
    <w:p w:rsidR="004B4E8C" w:rsidRPr="004B4E8C" w:rsidRDefault="004B4E8C" w:rsidP="004B4E8C">
      <w:pPr>
        <w:widowControl/>
        <w:spacing w:line="36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Figures in parentheses represent total costs for types of wounds when cost of infections is included.</w:t>
      </w:r>
    </w:p>
    <w:p w:rsidR="004B4E8C" w:rsidRPr="004B4E8C" w:rsidRDefault="004B4E8C" w:rsidP="004B4E8C">
      <w:pPr>
        <w:widowControl/>
        <w:spacing w:line="330" w:lineRule="atLeast"/>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Table 3. </w:t>
      </w:r>
      <w:hyperlink r:id="rId63" w:tooltip="Learn more about Medicare" w:history="1">
        <w:r w:rsidRPr="004B4E8C">
          <w:rPr>
            <w:rFonts w:ascii="Arial" w:eastAsia="SimSun" w:hAnsi="Arial" w:cs="Arial"/>
            <w:color w:val="007398"/>
            <w:kern w:val="0"/>
            <w:sz w:val="20"/>
            <w:szCs w:val="20"/>
            <w:u w:val="single"/>
          </w:rPr>
          <w:t>Medicare</w:t>
        </w:r>
      </w:hyperlink>
      <w:r w:rsidRPr="004B4E8C">
        <w:rPr>
          <w:rFonts w:ascii="Arial" w:eastAsia="SimSun" w:hAnsi="Arial" w:cs="Arial"/>
          <w:color w:val="737373"/>
          <w:kern w:val="0"/>
          <w:sz w:val="20"/>
          <w:szCs w:val="20"/>
        </w:rPr>
        <w:t> spending for wound care per beneficiary (mean values) in 2014 by wound type, in U.S. dollars</w:t>
      </w:r>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561"/>
        <w:gridCol w:w="1506"/>
        <w:gridCol w:w="3175"/>
        <w:gridCol w:w="2268"/>
      </w:tblGrid>
      <w:tr w:rsidR="004B4E8C" w:rsidRPr="004B4E8C" w:rsidTr="004B4E8C">
        <w:trPr>
          <w:tblHeader/>
        </w:trPr>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Wound type</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or any secondary</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Arterial ulcer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9105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9418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13,571</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Chronic ulcer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1104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1377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5003</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lastRenderedPageBreak/>
              <w:t>Diabetic foot ulcer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1555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2169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11,083</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Diabetic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2846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3106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7308</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Pressure ulcer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3696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4436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21,060</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Skin disorders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514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614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2145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Skin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346</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359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470</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Surgical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3364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3902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14,153</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Surgical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2604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2790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6585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Traumatic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830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919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2191</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Venous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1138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1211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2054</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Venous infections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134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366</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Total all wounds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3415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3859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11,781</w:t>
            </w:r>
          </w:p>
        </w:tc>
      </w:tr>
    </w:tbl>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Medicare spending for wound care by type of service was highest for </w:t>
      </w:r>
      <w:hyperlink r:id="rId64" w:tooltip="Learn more about Hospital Outpatient" w:history="1">
        <w:r w:rsidRPr="004B4E8C">
          <w:rPr>
            <w:rFonts w:ascii="Arial" w:eastAsia="SimSun" w:hAnsi="Arial" w:cs="Arial"/>
            <w:color w:val="007398"/>
            <w:kern w:val="0"/>
            <w:sz w:val="27"/>
            <w:szCs w:val="27"/>
            <w:u w:val="single"/>
          </w:rPr>
          <w:t>hospital outpatients</w:t>
        </w:r>
      </w:hyperlink>
      <w:r w:rsidRPr="004B4E8C">
        <w:rPr>
          <w:rFonts w:ascii="Arial" w:eastAsia="SimSun" w:hAnsi="Arial" w:cs="Arial"/>
          <w:color w:val="505050"/>
          <w:kern w:val="0"/>
          <w:sz w:val="27"/>
          <w:szCs w:val="27"/>
        </w:rPr>
        <w:t> with $9.9, $11.3, and $35.8 billion for the three estimates, respectively (</w:t>
      </w:r>
      <w:bookmarkStart w:id="26" w:name="bt0020"/>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"t0020"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Table 4</w:t>
      </w:r>
      <w:r w:rsidRPr="004B4E8C">
        <w:rPr>
          <w:rFonts w:ascii="Arial" w:eastAsia="SimSun" w:hAnsi="Arial" w:cs="Arial"/>
          <w:color w:val="505050"/>
          <w:kern w:val="0"/>
          <w:sz w:val="27"/>
          <w:szCs w:val="27"/>
        </w:rPr>
        <w:fldChar w:fldCharType="end"/>
      </w:r>
      <w:bookmarkEnd w:id="26"/>
      <w:r w:rsidRPr="004B4E8C">
        <w:rPr>
          <w:rFonts w:ascii="Arial" w:eastAsia="SimSun" w:hAnsi="Arial" w:cs="Arial"/>
          <w:color w:val="505050"/>
          <w:kern w:val="0"/>
          <w:sz w:val="27"/>
          <w:szCs w:val="27"/>
        </w:rPr>
        <w:t>). </w:t>
      </w:r>
      <w:hyperlink r:id="rId65" w:tooltip="Learn more about Hospital Inpatient" w:history="1">
        <w:r w:rsidRPr="004B4E8C">
          <w:rPr>
            <w:rFonts w:ascii="Arial" w:eastAsia="SimSun" w:hAnsi="Arial" w:cs="Arial"/>
            <w:color w:val="007398"/>
            <w:kern w:val="0"/>
            <w:sz w:val="27"/>
            <w:szCs w:val="27"/>
            <w:u w:val="single"/>
          </w:rPr>
          <w:t>Hospital inpatient</w:t>
        </w:r>
      </w:hyperlink>
      <w:r w:rsidRPr="004B4E8C">
        <w:rPr>
          <w:rFonts w:ascii="Arial" w:eastAsia="SimSun" w:hAnsi="Arial" w:cs="Arial"/>
          <w:color w:val="505050"/>
          <w:kern w:val="0"/>
          <w:sz w:val="27"/>
          <w:szCs w:val="27"/>
        </w:rPr>
        <w:t> expenditures were about half the hospital outpatient costs. Although hospice care was the smallest for the low estimate, this category showed the highest ratio of any service type between low and upper bound estimates ($4.3 million vs $207.5 million, respectively). HHA low estimates were more than twice as high as that of SNF ($1.5 billion vs $700 million), but upper-bound estimates were similar at approximately $3.3 billion.</w:t>
      </w:r>
    </w:p>
    <w:p w:rsidR="004B4E8C" w:rsidRPr="004B4E8C" w:rsidRDefault="004B4E8C" w:rsidP="004B4E8C">
      <w:pPr>
        <w:widowControl/>
        <w:spacing w:line="330" w:lineRule="atLeast"/>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Table 4. </w:t>
      </w:r>
      <w:hyperlink r:id="rId66" w:tooltip="Learn more about Medicare" w:history="1">
        <w:r w:rsidRPr="004B4E8C">
          <w:rPr>
            <w:rFonts w:ascii="Arial" w:eastAsia="SimSun" w:hAnsi="Arial" w:cs="Arial"/>
            <w:color w:val="007398"/>
            <w:kern w:val="0"/>
            <w:sz w:val="20"/>
            <w:szCs w:val="20"/>
            <w:u w:val="single"/>
          </w:rPr>
          <w:t>Medicare</w:t>
        </w:r>
      </w:hyperlink>
      <w:r w:rsidRPr="004B4E8C">
        <w:rPr>
          <w:rFonts w:ascii="Arial" w:eastAsia="SimSun" w:hAnsi="Arial" w:cs="Arial"/>
          <w:color w:val="737373"/>
          <w:kern w:val="0"/>
          <w:sz w:val="20"/>
          <w:szCs w:val="20"/>
        </w:rPr>
        <w:t> spending for wound care by type of service in 2014 by wound type, in U.S. millions of dollars</w:t>
      </w:r>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641"/>
        <w:gridCol w:w="1496"/>
        <w:gridCol w:w="3131"/>
        <w:gridCol w:w="2242"/>
      </w:tblGrid>
      <w:tr w:rsidR="004B4E8C" w:rsidRPr="004B4E8C" w:rsidTr="004B4E8C">
        <w:trPr>
          <w:tblHeader/>
        </w:trPr>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Type of service</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Principal diagnosis or any secondary</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Hospital inpatient</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4990.8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5798.4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24,308.5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lastRenderedPageBreak/>
              <w:t>SNF</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700.7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895.3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3371.5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HHA</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1527.7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1703.0</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3298.3</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Hospice</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4.3</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207.5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Hospital outpatient</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9927.8</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11,374.4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35,785.6</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Part B carrier</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2867.5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2867.5</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2867.5</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DME</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316.1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316.1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316.1</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Total Medicare FFS</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20,334.9</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22,982.7</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70,154.9</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Estimated MA spending</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7727.2</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8733.4</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26,658.9</w:t>
            </w:r>
          </w:p>
        </w:tc>
      </w:tr>
      <w:tr w:rsidR="004B4E8C" w:rsidRPr="004B4E8C" w:rsidTr="004B4E8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center"/>
              <w:rPr>
                <w:rFonts w:ascii="SimSun" w:eastAsia="SimSun" w:hAnsi="SimSun" w:cs="SimSun"/>
                <w:b/>
                <w:bCs/>
                <w:kern w:val="0"/>
                <w:sz w:val="20"/>
                <w:szCs w:val="20"/>
              </w:rPr>
            </w:pPr>
            <w:r w:rsidRPr="004B4E8C">
              <w:rPr>
                <w:rFonts w:ascii="SimSun" w:eastAsia="SimSun" w:hAnsi="SimSun" w:cs="SimSun"/>
                <w:b/>
                <w:bCs/>
                <w:kern w:val="0"/>
                <w:sz w:val="20"/>
                <w:szCs w:val="20"/>
              </w:rPr>
              <w:t>Total FFS and MA</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28,062.1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31,716.1</w:t>
            </w:r>
          </w:p>
        </w:tc>
        <w:tc>
          <w:tcPr>
            <w:tcW w:w="0" w:type="auto"/>
            <w:tcBorders>
              <w:bottom w:val="nil"/>
              <w:right w:val="nil"/>
            </w:tcBorders>
            <w:tcMar>
              <w:top w:w="75" w:type="dxa"/>
              <w:left w:w="75" w:type="dxa"/>
              <w:bottom w:w="75" w:type="dxa"/>
              <w:right w:w="75" w:type="dxa"/>
            </w:tcMar>
            <w:vAlign w:val="center"/>
            <w:hideMark/>
          </w:tcPr>
          <w:p w:rsidR="004B4E8C" w:rsidRPr="004B4E8C" w:rsidRDefault="004B4E8C" w:rsidP="004B4E8C">
            <w:pPr>
              <w:widowControl/>
              <w:jc w:val="left"/>
              <w:rPr>
                <w:rFonts w:ascii="SimSun" w:eastAsia="SimSun" w:hAnsi="SimSun" w:cs="SimSun"/>
                <w:kern w:val="0"/>
                <w:sz w:val="20"/>
                <w:szCs w:val="20"/>
              </w:rPr>
            </w:pPr>
            <w:r w:rsidRPr="004B4E8C">
              <w:rPr>
                <w:rFonts w:ascii="SimSun" w:eastAsia="SimSun" w:hAnsi="SimSun" w:cs="SimSun"/>
                <w:kern w:val="0"/>
                <w:sz w:val="20"/>
                <w:szCs w:val="20"/>
              </w:rPr>
              <w:t>96,813.8</w:t>
            </w:r>
          </w:p>
        </w:tc>
      </w:tr>
    </w:tbl>
    <w:p w:rsidR="004B4E8C" w:rsidRPr="004B4E8C" w:rsidRDefault="004B4E8C" w:rsidP="004B4E8C">
      <w:pPr>
        <w:widowControl/>
        <w:spacing w:line="360" w:lineRule="atLeast"/>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DME, durable medical equipment; FFS, fee for service; HHA, home health agency; MA, Medicare Advantage; SNF, skilled nursing facility.</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Discussion</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This is the first comprehensive study of </w:t>
      </w:r>
      <w:hyperlink r:id="rId67"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spending on wound care. The bottom line is compelling: Wounds impact nearly 15% of Medicare beneficiaries (8.2 million patients), and a conservative estimate of their annual cost is $28 billion. If we include wounds as a secondary diagnosis, the cost for wounds may range from $31.7 billion to $96.8 billion. Consequently, any national estimate of wound care, which would include individuals not in the Medicare programs, would significantly exceed these Medicare expenditures.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 xml:space="preserve">Estimates of chronic wound prevalence in the United States are subject to considerable uncertainty. For example, the often-quoted figure of 6.5 million individuals having chronic wounds </w:t>
      </w:r>
      <w:proofErr w:type="gramStart"/>
      <w:r w:rsidRPr="004B4E8C">
        <w:rPr>
          <w:rFonts w:ascii="Arial" w:eastAsia="SimSun" w:hAnsi="Arial" w:cs="Arial"/>
          <w:color w:val="505050"/>
          <w:kern w:val="0"/>
          <w:sz w:val="27"/>
          <w:szCs w:val="27"/>
        </w:rPr>
        <w:t>actually originates</w:t>
      </w:r>
      <w:proofErr w:type="gramEnd"/>
      <w:r w:rsidRPr="004B4E8C">
        <w:rPr>
          <w:rFonts w:ascii="Arial" w:eastAsia="SimSun" w:hAnsi="Arial" w:cs="Arial"/>
          <w:color w:val="505050"/>
          <w:kern w:val="0"/>
          <w:sz w:val="27"/>
          <w:szCs w:val="27"/>
        </w:rPr>
        <w:t xml:space="preserve"> from a marketing report produced by Medical Data International in August 1997 </w:t>
      </w:r>
      <w:bookmarkStart w:id="27" w:name="bbib15"/>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"bib15"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[15–17]</w:t>
      </w:r>
      <w:r w:rsidRPr="004B4E8C">
        <w:rPr>
          <w:rFonts w:ascii="Arial" w:eastAsia="SimSun" w:hAnsi="Arial" w:cs="Arial"/>
          <w:color w:val="505050"/>
          <w:kern w:val="0"/>
          <w:sz w:val="27"/>
          <w:szCs w:val="27"/>
        </w:rPr>
        <w:fldChar w:fldCharType="end"/>
      </w:r>
      <w:bookmarkEnd w:id="27"/>
      <w:r w:rsidRPr="004B4E8C">
        <w:rPr>
          <w:rFonts w:ascii="Arial" w:eastAsia="SimSun" w:hAnsi="Arial" w:cs="Arial"/>
          <w:color w:val="505050"/>
          <w:kern w:val="0"/>
          <w:sz w:val="27"/>
          <w:szCs w:val="27"/>
        </w:rPr>
        <w:t>. Margolis et al. estimated that the prevalence of </w:t>
      </w:r>
      <w:hyperlink r:id="rId68" w:tooltip="Learn more about Diabetic foot ulcer" w:history="1">
        <w:r w:rsidRPr="004B4E8C">
          <w:rPr>
            <w:rFonts w:ascii="Arial" w:eastAsia="SimSun" w:hAnsi="Arial" w:cs="Arial"/>
            <w:color w:val="007398"/>
            <w:kern w:val="0"/>
            <w:sz w:val="27"/>
            <w:szCs w:val="27"/>
            <w:u w:val="single"/>
          </w:rPr>
          <w:t>diabetic foot ulcers</w:t>
        </w:r>
      </w:hyperlink>
      <w:r w:rsidRPr="004B4E8C">
        <w:rPr>
          <w:rFonts w:ascii="Arial" w:eastAsia="SimSun" w:hAnsi="Arial" w:cs="Arial"/>
          <w:color w:val="505050"/>
          <w:kern w:val="0"/>
          <w:sz w:val="27"/>
          <w:szCs w:val="27"/>
        </w:rPr>
        <w:t> among Medicare beneficiaries with </w:t>
      </w:r>
      <w:hyperlink r:id="rId69" w:tooltip="Learn more about Diabetes" w:history="1">
        <w:r w:rsidRPr="004B4E8C">
          <w:rPr>
            <w:rFonts w:ascii="Arial" w:eastAsia="SimSun" w:hAnsi="Arial" w:cs="Arial"/>
            <w:color w:val="007398"/>
            <w:kern w:val="0"/>
            <w:sz w:val="27"/>
            <w:szCs w:val="27"/>
            <w:u w:val="single"/>
          </w:rPr>
          <w:t>diabetes</w:t>
        </w:r>
      </w:hyperlink>
      <w:r w:rsidRPr="004B4E8C">
        <w:rPr>
          <w:rFonts w:ascii="Arial" w:eastAsia="SimSun" w:hAnsi="Arial" w:cs="Arial"/>
          <w:color w:val="505050"/>
          <w:kern w:val="0"/>
          <w:sz w:val="27"/>
          <w:szCs w:val="27"/>
        </w:rPr>
        <w:t> is about 8% </w:t>
      </w:r>
      <w:bookmarkStart w:id="28" w:name="bbib18"/>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"bib18"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[18]</w:t>
      </w:r>
      <w:r w:rsidRPr="004B4E8C">
        <w:rPr>
          <w:rFonts w:ascii="Arial" w:eastAsia="SimSun" w:hAnsi="Arial" w:cs="Arial"/>
          <w:color w:val="505050"/>
          <w:kern w:val="0"/>
          <w:sz w:val="27"/>
          <w:szCs w:val="27"/>
        </w:rPr>
        <w:fldChar w:fldCharType="end"/>
      </w:r>
      <w:bookmarkEnd w:id="28"/>
      <w:r w:rsidRPr="004B4E8C">
        <w:rPr>
          <w:rFonts w:ascii="Arial" w:eastAsia="SimSun" w:hAnsi="Arial" w:cs="Arial"/>
          <w:color w:val="505050"/>
          <w:kern w:val="0"/>
          <w:sz w:val="27"/>
          <w:szCs w:val="27"/>
        </w:rPr>
        <w:t>. Assuming a prevalence of diabetes in this population of 28% </w:t>
      </w:r>
      <w:bookmarkStart w:id="29" w:name="bbib19"/>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"bib19"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[19]</w:t>
      </w:r>
      <w:r w:rsidRPr="004B4E8C">
        <w:rPr>
          <w:rFonts w:ascii="Arial" w:eastAsia="SimSun" w:hAnsi="Arial" w:cs="Arial"/>
          <w:color w:val="505050"/>
          <w:kern w:val="0"/>
          <w:sz w:val="27"/>
          <w:szCs w:val="27"/>
        </w:rPr>
        <w:fldChar w:fldCharType="end"/>
      </w:r>
      <w:bookmarkEnd w:id="29"/>
      <w:r w:rsidRPr="004B4E8C">
        <w:rPr>
          <w:rFonts w:ascii="Arial" w:eastAsia="SimSun" w:hAnsi="Arial" w:cs="Arial"/>
          <w:color w:val="505050"/>
          <w:kern w:val="0"/>
          <w:sz w:val="27"/>
          <w:szCs w:val="27"/>
        </w:rPr>
        <w:t>, this would equate to 2.2% for the entire Medicare population. This is similar to our reported prevalence of 0.7% for </w:t>
      </w:r>
      <w:hyperlink r:id="rId70" w:tooltip="Learn more about Diabetes mellitus" w:history="1">
        <w:r w:rsidRPr="004B4E8C">
          <w:rPr>
            <w:rFonts w:ascii="Arial" w:eastAsia="SimSun" w:hAnsi="Arial" w:cs="Arial"/>
            <w:color w:val="007398"/>
            <w:kern w:val="0"/>
            <w:sz w:val="27"/>
            <w:szCs w:val="27"/>
            <w:u w:val="single"/>
          </w:rPr>
          <w:t>diabetic</w:t>
        </w:r>
      </w:hyperlink>
      <w:r w:rsidRPr="004B4E8C">
        <w:rPr>
          <w:rFonts w:ascii="Arial" w:eastAsia="SimSun" w:hAnsi="Arial" w:cs="Arial"/>
          <w:color w:val="505050"/>
          <w:kern w:val="0"/>
          <w:sz w:val="27"/>
          <w:szCs w:val="27"/>
        </w:rPr>
        <w:t xml:space="preserve"> foot ulcer and 3.4% for diabetic infections, given the overlapping population in our study </w:t>
      </w:r>
      <w:r w:rsidRPr="004B4E8C">
        <w:rPr>
          <w:rFonts w:ascii="Arial" w:eastAsia="SimSun" w:hAnsi="Arial" w:cs="Arial"/>
          <w:color w:val="505050"/>
          <w:kern w:val="0"/>
          <w:sz w:val="27"/>
          <w:szCs w:val="27"/>
        </w:rPr>
        <w:lastRenderedPageBreak/>
        <w:t>between these two categories. Comparisons with previous Medicare studies of the cost of diabetic foot </w:t>
      </w:r>
      <w:hyperlink r:id="rId71" w:tooltip="Learn more about Ulcer" w:history="1">
        <w:r w:rsidRPr="004B4E8C">
          <w:rPr>
            <w:rFonts w:ascii="Arial" w:eastAsia="SimSun" w:hAnsi="Arial" w:cs="Arial"/>
            <w:color w:val="007398"/>
            <w:kern w:val="0"/>
            <w:sz w:val="27"/>
            <w:szCs w:val="27"/>
            <w:u w:val="single"/>
          </w:rPr>
          <w:t>ulcers</w:t>
        </w:r>
      </w:hyperlink>
      <w:r w:rsidRPr="004B4E8C">
        <w:rPr>
          <w:rFonts w:ascii="Arial" w:eastAsia="SimSun" w:hAnsi="Arial" w:cs="Arial"/>
          <w:color w:val="505050"/>
          <w:kern w:val="0"/>
          <w:sz w:val="27"/>
          <w:szCs w:val="27"/>
        </w:rPr>
        <w:t> are difficult. In their 1995 Medicare study, Harrington et al. reported that cost of treating beneficiaries with lower extremity diabetic ulcers was $1.5 billion </w:t>
      </w:r>
      <w:bookmarkStart w:id="30" w:name="bbib20"/>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"bib20"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[20]</w:t>
      </w:r>
      <w:r w:rsidRPr="004B4E8C">
        <w:rPr>
          <w:rFonts w:ascii="Arial" w:eastAsia="SimSun" w:hAnsi="Arial" w:cs="Arial"/>
          <w:color w:val="505050"/>
          <w:kern w:val="0"/>
          <w:sz w:val="27"/>
          <w:szCs w:val="27"/>
        </w:rPr>
        <w:fldChar w:fldCharType="end"/>
      </w:r>
      <w:r w:rsidRPr="004B4E8C">
        <w:rPr>
          <w:rFonts w:ascii="Arial" w:eastAsia="SimSun" w:hAnsi="Arial" w:cs="Arial"/>
          <w:color w:val="505050"/>
          <w:kern w:val="0"/>
          <w:sz w:val="27"/>
          <w:szCs w:val="27"/>
        </w:rPr>
        <w:t>. Inflating this cost to 2014 US dollars using the Consumer Price Index results in $2.2 billion </w:t>
      </w:r>
      <w:bookmarkStart w:id="31" w:name="bbib21"/>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"bib21"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[21]</w:t>
      </w:r>
      <w:r w:rsidRPr="004B4E8C">
        <w:rPr>
          <w:rFonts w:ascii="Arial" w:eastAsia="SimSun" w:hAnsi="Arial" w:cs="Arial"/>
          <w:color w:val="505050"/>
          <w:kern w:val="0"/>
          <w:sz w:val="27"/>
          <w:szCs w:val="27"/>
        </w:rPr>
        <w:fldChar w:fldCharType="end"/>
      </w:r>
      <w:bookmarkEnd w:id="31"/>
      <w:r w:rsidRPr="004B4E8C">
        <w:rPr>
          <w:rFonts w:ascii="Arial" w:eastAsia="SimSun" w:hAnsi="Arial" w:cs="Arial"/>
          <w:color w:val="505050"/>
          <w:kern w:val="0"/>
          <w:sz w:val="27"/>
          <w:szCs w:val="27"/>
        </w:rPr>
        <w:t>. Given that the Medicare population has grown by 43.6% </w:t>
      </w:r>
      <w:bookmarkStart w:id="32" w:name="bbib22"/>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"bib22"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[22]</w:t>
      </w:r>
      <w:r w:rsidRPr="004B4E8C">
        <w:rPr>
          <w:rFonts w:ascii="Arial" w:eastAsia="SimSun" w:hAnsi="Arial" w:cs="Arial"/>
          <w:color w:val="505050"/>
          <w:kern w:val="0"/>
          <w:sz w:val="27"/>
          <w:szCs w:val="27"/>
        </w:rPr>
        <w:fldChar w:fldCharType="end"/>
      </w:r>
      <w:bookmarkEnd w:id="32"/>
      <w:r w:rsidRPr="004B4E8C">
        <w:rPr>
          <w:rFonts w:ascii="Arial" w:eastAsia="SimSun" w:hAnsi="Arial" w:cs="Arial"/>
          <w:color w:val="505050"/>
          <w:kern w:val="0"/>
          <w:sz w:val="27"/>
          <w:szCs w:val="27"/>
        </w:rPr>
        <w:t>, this would indicate expenditures of $3.2 billion, if the Harrington study had been carried out in 2014. Even accepting the methodologic differences between the Harrington study and ours, we estimate the cost of diabetic foot ulcers at twice their figure and possibly three times greater, suggesting that the cost of treating diabetic foot ulcers has vastly increased in the last 20 years, as has the prevalence of diabetes.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Rice et al. determined that the mean annual incidence rate of </w:t>
      </w:r>
      <w:hyperlink r:id="rId72" w:tooltip="Learn more about Venous ulcer" w:history="1">
        <w:r w:rsidRPr="004B4E8C">
          <w:rPr>
            <w:rFonts w:ascii="Arial" w:eastAsia="SimSun" w:hAnsi="Arial" w:cs="Arial"/>
            <w:color w:val="007398"/>
            <w:kern w:val="0"/>
            <w:sz w:val="27"/>
            <w:szCs w:val="27"/>
            <w:u w:val="single"/>
          </w:rPr>
          <w:t>venous leg ulcers</w:t>
        </w:r>
      </w:hyperlink>
      <w:r w:rsidRPr="004B4E8C">
        <w:rPr>
          <w:rFonts w:ascii="Arial" w:eastAsia="SimSun" w:hAnsi="Arial" w:cs="Arial"/>
          <w:color w:val="505050"/>
          <w:kern w:val="0"/>
          <w:sz w:val="27"/>
          <w:szCs w:val="27"/>
        </w:rPr>
        <w:t>in the Medicare population was 2.2% </w:t>
      </w:r>
      <w:bookmarkStart w:id="33" w:name="bbib23"/>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"bib23"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[23]</w:t>
      </w:r>
      <w:r w:rsidRPr="004B4E8C">
        <w:rPr>
          <w:rFonts w:ascii="Arial" w:eastAsia="SimSun" w:hAnsi="Arial" w:cs="Arial"/>
          <w:color w:val="505050"/>
          <w:kern w:val="0"/>
          <w:sz w:val="27"/>
          <w:szCs w:val="27"/>
        </w:rPr>
        <w:fldChar w:fldCharType="end"/>
      </w:r>
      <w:bookmarkEnd w:id="33"/>
      <w:r w:rsidRPr="004B4E8C">
        <w:rPr>
          <w:rFonts w:ascii="Arial" w:eastAsia="SimSun" w:hAnsi="Arial" w:cs="Arial"/>
          <w:color w:val="505050"/>
          <w:kern w:val="0"/>
          <w:sz w:val="27"/>
          <w:szCs w:val="27"/>
        </w:rPr>
        <w:t>. Although differences in methodologies exist between the studies, our snapshot prevalence of venous ulcers and infections (0.9% and 2.3%, respectively) suggests a comparable incidence. The calculated cost of care on an individual basis for the Rice study of $6391 is quite different from our estimates ($1252–2420) because we did not estimate costs of all care. However, the comparison does suggest that in the Rice study, cost of care attributable to venous ulcers is at least a fifth of total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Neither the overall prevalence of </w:t>
      </w:r>
      <w:hyperlink r:id="rId73" w:tooltip="Learn more about Pressure ulcer" w:history="1">
        <w:r w:rsidRPr="004B4E8C">
          <w:rPr>
            <w:rFonts w:ascii="Arial" w:eastAsia="SimSun" w:hAnsi="Arial" w:cs="Arial"/>
            <w:color w:val="007398"/>
            <w:kern w:val="0"/>
            <w:sz w:val="27"/>
            <w:szCs w:val="27"/>
            <w:u w:val="single"/>
          </w:rPr>
          <w:t>pressure ulcers</w:t>
        </w:r>
      </w:hyperlink>
      <w:r w:rsidRPr="004B4E8C">
        <w:rPr>
          <w:rFonts w:ascii="Arial" w:eastAsia="SimSun" w:hAnsi="Arial" w:cs="Arial"/>
          <w:color w:val="505050"/>
          <w:kern w:val="0"/>
          <w:sz w:val="27"/>
          <w:szCs w:val="27"/>
        </w:rPr>
        <w:t> nor their cost of care in the Medicare population is known, largely because research has focused on hospital and long-term care settings. In 2011, the Agency for Healthcare Research and Quality reported that 2.5 million patients had pressure ulcers, which equates roughly to a prevalence of 0.8% in the general population, with attendant costs of $9.1 billion to $11.6 billion </w:t>
      </w:r>
      <w:bookmarkStart w:id="34" w:name="bbib24"/>
      <w:r w:rsidRPr="004B4E8C">
        <w:rPr>
          <w:rFonts w:ascii="Arial" w:eastAsia="SimSun" w:hAnsi="Arial" w:cs="Arial"/>
          <w:color w:val="505050"/>
          <w:kern w:val="0"/>
          <w:sz w:val="27"/>
          <w:szCs w:val="27"/>
        </w:rPr>
        <w:fldChar w:fldCharType="begin"/>
      </w:r>
      <w:r w:rsidRPr="004B4E8C">
        <w:rPr>
          <w:rFonts w:ascii="Arial" w:eastAsia="SimSun" w:hAnsi="Arial" w:cs="Arial"/>
          <w:color w:val="505050"/>
          <w:kern w:val="0"/>
          <w:sz w:val="27"/>
          <w:szCs w:val="27"/>
        </w:rPr>
        <w:instrText xml:space="preserve"> HYPERLINK "https://www.sciencedirect.com/science/article/pii/S1098301517303297" \l "bib24" </w:instrText>
      </w:r>
      <w:r w:rsidRPr="004B4E8C">
        <w:rPr>
          <w:rFonts w:ascii="Arial" w:eastAsia="SimSun" w:hAnsi="Arial" w:cs="Arial"/>
          <w:color w:val="505050"/>
          <w:kern w:val="0"/>
          <w:sz w:val="27"/>
          <w:szCs w:val="27"/>
        </w:rPr>
        <w:fldChar w:fldCharType="separate"/>
      </w:r>
      <w:r w:rsidRPr="004B4E8C">
        <w:rPr>
          <w:rFonts w:ascii="Arial" w:eastAsia="SimSun" w:hAnsi="Arial" w:cs="Arial"/>
          <w:color w:val="007398"/>
          <w:kern w:val="0"/>
          <w:sz w:val="27"/>
          <w:szCs w:val="27"/>
          <w:u w:val="single"/>
        </w:rPr>
        <w:t>[24]</w:t>
      </w:r>
      <w:r w:rsidRPr="004B4E8C">
        <w:rPr>
          <w:rFonts w:ascii="Arial" w:eastAsia="SimSun" w:hAnsi="Arial" w:cs="Arial"/>
          <w:color w:val="505050"/>
          <w:kern w:val="0"/>
          <w:sz w:val="27"/>
          <w:szCs w:val="27"/>
        </w:rPr>
        <w:fldChar w:fldCharType="end"/>
      </w:r>
      <w:bookmarkEnd w:id="34"/>
      <w:r w:rsidRPr="004B4E8C">
        <w:rPr>
          <w:rFonts w:ascii="Arial" w:eastAsia="SimSun" w:hAnsi="Arial" w:cs="Arial"/>
          <w:color w:val="505050"/>
          <w:kern w:val="0"/>
          <w:sz w:val="27"/>
          <w:szCs w:val="27"/>
        </w:rPr>
        <w:t xml:space="preserve">. This is slightly less than half the prevalence we found in the Medicare population. Based on the cost of care reported by the Agency for Healthcare Research and Quality, the true costs for pressure ulcers in the Medicare population may lie between the midrange and upper-bound estimates. Previous efforts to understand wound care costs have assumed the primary cost drivers to be pressure ulcers, diabetic foot ulcers, and vascular-related leg ulcers. Surprisingly, our data suggest that the </w:t>
      </w:r>
      <w:proofErr w:type="gramStart"/>
      <w:r w:rsidRPr="004B4E8C">
        <w:rPr>
          <w:rFonts w:ascii="Arial" w:eastAsia="SimSun" w:hAnsi="Arial" w:cs="Arial"/>
          <w:color w:val="505050"/>
          <w:kern w:val="0"/>
          <w:sz w:val="27"/>
          <w:szCs w:val="27"/>
        </w:rPr>
        <w:t>most costly</w:t>
      </w:r>
      <w:proofErr w:type="gramEnd"/>
      <w:r w:rsidRPr="004B4E8C">
        <w:rPr>
          <w:rFonts w:ascii="Arial" w:eastAsia="SimSun" w:hAnsi="Arial" w:cs="Arial"/>
          <w:color w:val="505050"/>
          <w:kern w:val="0"/>
          <w:sz w:val="27"/>
          <w:szCs w:val="27"/>
        </w:rPr>
        <w:t xml:space="preserve"> category of nonhealing wounds is that related to surgical complications, including infection. This has important implications for the nation’s clinical research priorities.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lastRenderedPageBreak/>
        <w:t>Currently, the CMS is proposing 41 episode-based measures within Medicare Access and CHIP Reauthorization Act of 2015 for care areas including </w:t>
      </w:r>
      <w:hyperlink r:id="rId74" w:tooltip="Learn more about Cardiovascular System" w:history="1">
        <w:r w:rsidRPr="004B4E8C">
          <w:rPr>
            <w:rFonts w:ascii="Arial" w:eastAsia="SimSun" w:hAnsi="Arial" w:cs="Arial"/>
            <w:color w:val="007398"/>
            <w:kern w:val="0"/>
            <w:sz w:val="27"/>
            <w:szCs w:val="27"/>
            <w:u w:val="single"/>
          </w:rPr>
          <w:t>cardiovascular system</w:t>
        </w:r>
      </w:hyperlink>
      <w:r w:rsidRPr="004B4E8C">
        <w:rPr>
          <w:rFonts w:ascii="Arial" w:eastAsia="SimSun" w:hAnsi="Arial" w:cs="Arial"/>
          <w:color w:val="505050"/>
          <w:kern w:val="0"/>
          <w:sz w:val="27"/>
          <w:szCs w:val="27"/>
        </w:rPr>
        <w:t>, </w:t>
      </w:r>
      <w:hyperlink r:id="rId75" w:tooltip="Learn more about Gastrointestinal System" w:history="1">
        <w:r w:rsidRPr="004B4E8C">
          <w:rPr>
            <w:rFonts w:ascii="Arial" w:eastAsia="SimSun" w:hAnsi="Arial" w:cs="Arial"/>
            <w:color w:val="007398"/>
            <w:kern w:val="0"/>
            <w:sz w:val="27"/>
            <w:szCs w:val="27"/>
            <w:u w:val="single"/>
          </w:rPr>
          <w:t>gastrointestinal system</w:t>
        </w:r>
      </w:hyperlink>
      <w:r w:rsidRPr="004B4E8C">
        <w:rPr>
          <w:rFonts w:ascii="Arial" w:eastAsia="SimSun" w:hAnsi="Arial" w:cs="Arial"/>
          <w:color w:val="505050"/>
          <w:kern w:val="0"/>
          <w:sz w:val="27"/>
          <w:szCs w:val="27"/>
        </w:rPr>
        <w:t>, and neurology. None of them encompasses wound care, and all are predicated on an </w:t>
      </w:r>
      <w:hyperlink r:id="rId76" w:tooltip="Learn more about Hospital Inpatient" w:history="1">
        <w:r w:rsidRPr="004B4E8C">
          <w:rPr>
            <w:rFonts w:ascii="Arial" w:eastAsia="SimSun" w:hAnsi="Arial" w:cs="Arial"/>
            <w:color w:val="007398"/>
            <w:kern w:val="0"/>
            <w:sz w:val="27"/>
            <w:szCs w:val="27"/>
            <w:u w:val="single"/>
          </w:rPr>
          <w:t>inpatient hospital</w:t>
        </w:r>
      </w:hyperlink>
      <w:r w:rsidRPr="004B4E8C">
        <w:rPr>
          <w:rFonts w:ascii="Arial" w:eastAsia="SimSun" w:hAnsi="Arial" w:cs="Arial"/>
          <w:color w:val="505050"/>
          <w:kern w:val="0"/>
          <w:sz w:val="27"/>
          <w:szCs w:val="27"/>
        </w:rPr>
        <w:t> event. The construction of these episode groups reveals two important misconceptions. The first is that chronic nonhealing wounds represent a less significant burden to the Medicare trust fund compared with other conditions, and the second is that the primary driver of cost is the hospital inpatient stay. Our data dispute both assertions. Not only does chronic wound care represent a large portion of the Medicare budget, but our data suggest there has been a major shift of costs from hospital inpatient to outpatient settings. For example, Harrington et al. </w:t>
      </w:r>
      <w:hyperlink r:id="rId77" w:anchor="bib20" w:history="1">
        <w:r w:rsidRPr="004B4E8C">
          <w:rPr>
            <w:rFonts w:ascii="Arial" w:eastAsia="SimSun" w:hAnsi="Arial" w:cs="Arial"/>
            <w:color w:val="007398"/>
            <w:kern w:val="0"/>
            <w:sz w:val="27"/>
            <w:szCs w:val="27"/>
            <w:u w:val="single"/>
          </w:rPr>
          <w:t>[20]</w:t>
        </w:r>
      </w:hyperlink>
      <w:bookmarkEnd w:id="30"/>
      <w:r w:rsidRPr="004B4E8C">
        <w:rPr>
          <w:rFonts w:ascii="Arial" w:eastAsia="SimSun" w:hAnsi="Arial" w:cs="Arial"/>
          <w:color w:val="505050"/>
          <w:kern w:val="0"/>
          <w:sz w:val="27"/>
          <w:szCs w:val="27"/>
        </w:rPr>
        <w:t> reported that 73.7% of expenditures were related to inpatient service for diabetic ulcers. For the same kind of wound, we estimate that </w:t>
      </w:r>
      <w:hyperlink r:id="rId78" w:tooltip="Learn more about Hospital Outpatient" w:history="1">
        <w:r w:rsidRPr="004B4E8C">
          <w:rPr>
            <w:rFonts w:ascii="Arial" w:eastAsia="SimSun" w:hAnsi="Arial" w:cs="Arial"/>
            <w:color w:val="007398"/>
            <w:kern w:val="0"/>
            <w:sz w:val="27"/>
            <w:szCs w:val="27"/>
            <w:u w:val="single"/>
          </w:rPr>
          <w:t>hospital outpatient</w:t>
        </w:r>
      </w:hyperlink>
      <w:r w:rsidRPr="004B4E8C">
        <w:rPr>
          <w:rFonts w:ascii="Arial" w:eastAsia="SimSun" w:hAnsi="Arial" w:cs="Arial"/>
          <w:color w:val="505050"/>
          <w:kern w:val="0"/>
          <w:sz w:val="27"/>
          <w:szCs w:val="27"/>
        </w:rPr>
        <w:t> expenditures are the biggest driver at about 47% to 58%, with hospital inpatient expenditures of around 5% to 31% for diabetic foot ulcers and diabetic infections, respectively. The reason for this is understandable because inpatient costs are controlled by the hospital </w:t>
      </w:r>
      <w:hyperlink r:id="rId79" w:tooltip="Learn more about Prospective payment system" w:history="1">
        <w:r w:rsidRPr="004B4E8C">
          <w:rPr>
            <w:rFonts w:ascii="Arial" w:eastAsia="SimSun" w:hAnsi="Arial" w:cs="Arial"/>
            <w:color w:val="007398"/>
            <w:kern w:val="0"/>
            <w:sz w:val="27"/>
            <w:szCs w:val="27"/>
            <w:u w:val="single"/>
          </w:rPr>
          <w:t>prospective payment system</w:t>
        </w:r>
      </w:hyperlink>
      <w:r w:rsidRPr="004B4E8C">
        <w:rPr>
          <w:rFonts w:ascii="Arial" w:eastAsia="SimSun" w:hAnsi="Arial" w:cs="Arial"/>
          <w:color w:val="505050"/>
          <w:kern w:val="0"/>
          <w:sz w:val="27"/>
          <w:szCs w:val="27"/>
        </w:rPr>
        <w:t> designed around </w:t>
      </w:r>
      <w:hyperlink r:id="rId80" w:tooltip="Learn more about Diagnosis-related group" w:history="1">
        <w:r w:rsidRPr="004B4E8C">
          <w:rPr>
            <w:rFonts w:ascii="Arial" w:eastAsia="SimSun" w:hAnsi="Arial" w:cs="Arial"/>
            <w:color w:val="007398"/>
            <w:kern w:val="0"/>
            <w:sz w:val="27"/>
            <w:szCs w:val="27"/>
            <w:u w:val="single"/>
          </w:rPr>
          <w:t>diagnosis-related groups</w:t>
        </w:r>
      </w:hyperlink>
      <w:r w:rsidRPr="004B4E8C">
        <w:rPr>
          <w:rFonts w:ascii="Arial" w:eastAsia="SimSun" w:hAnsi="Arial" w:cs="Arial"/>
          <w:color w:val="505050"/>
          <w:kern w:val="0"/>
          <w:sz w:val="27"/>
          <w:szCs w:val="27"/>
        </w:rPr>
        <w:t>, and outpatient charges are determined by the Ambulatory Payment Classification system with no cap on spending over an episode of care.</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 xml:space="preserve">A major strength of this study is the comprehensive inclusion of ICD-9 codes </w:t>
      </w:r>
      <w:proofErr w:type="gramStart"/>
      <w:r w:rsidRPr="004B4E8C">
        <w:rPr>
          <w:rFonts w:ascii="Arial" w:eastAsia="SimSun" w:hAnsi="Arial" w:cs="Arial"/>
          <w:color w:val="505050"/>
          <w:kern w:val="0"/>
          <w:sz w:val="27"/>
          <w:szCs w:val="27"/>
        </w:rPr>
        <w:t>with regard to</w:t>
      </w:r>
      <w:proofErr w:type="gramEnd"/>
      <w:r w:rsidRPr="004B4E8C">
        <w:rPr>
          <w:rFonts w:ascii="Arial" w:eastAsia="SimSun" w:hAnsi="Arial" w:cs="Arial"/>
          <w:color w:val="505050"/>
          <w:kern w:val="0"/>
          <w:sz w:val="27"/>
          <w:szCs w:val="27"/>
        </w:rPr>
        <w:t xml:space="preserve"> wound-related diagnoses. A major limitation is the challenge of relating charges specifically to the presence of a wound among patients with many comorbid diseases. This problem is magnified because there is no ICD-9 </w:t>
      </w:r>
      <w:hyperlink r:id="rId81" w:tooltip="Learn more about Diagnosis code" w:history="1">
        <w:r w:rsidRPr="004B4E8C">
          <w:rPr>
            <w:rFonts w:ascii="Arial" w:eastAsia="SimSun" w:hAnsi="Arial" w:cs="Arial"/>
            <w:color w:val="007398"/>
            <w:kern w:val="0"/>
            <w:sz w:val="27"/>
            <w:szCs w:val="27"/>
            <w:u w:val="single"/>
          </w:rPr>
          <w:t>diagnosis code</w:t>
        </w:r>
      </w:hyperlink>
      <w:r w:rsidRPr="004B4E8C">
        <w:rPr>
          <w:rFonts w:ascii="Arial" w:eastAsia="SimSun" w:hAnsi="Arial" w:cs="Arial"/>
          <w:color w:val="505050"/>
          <w:kern w:val="0"/>
          <w:sz w:val="27"/>
          <w:szCs w:val="27"/>
        </w:rPr>
        <w:t> specific for a diabetic foot ulcer—we assumed that a patient with both a chronic ulcer and diabetes has a chronic ulcer </w:t>
      </w:r>
      <w:r w:rsidRPr="004B4E8C">
        <w:rPr>
          <w:rFonts w:ascii="Arial" w:eastAsia="SimSun" w:hAnsi="Arial" w:cs="Arial"/>
          <w:i/>
          <w:iCs/>
          <w:color w:val="505050"/>
          <w:kern w:val="0"/>
          <w:sz w:val="27"/>
          <w:szCs w:val="27"/>
        </w:rPr>
        <w:t>related to</w:t>
      </w:r>
      <w:r w:rsidRPr="004B4E8C">
        <w:rPr>
          <w:rFonts w:ascii="Arial" w:eastAsia="SimSun" w:hAnsi="Arial" w:cs="Arial"/>
          <w:color w:val="505050"/>
          <w:kern w:val="0"/>
          <w:sz w:val="27"/>
          <w:szCs w:val="27"/>
        </w:rPr>
        <w:t xml:space="preserve"> diabetes. Furthermore, patients with a chronic ulcer, diabetes, and infection might not have an infection related to the chronic ulcer, hence our reason for using the methodology of upper-, mid-, and lower-bound estimates. Although our general approach to estimating costs is a strength, it also reflects the challenge to assigning percentages of bundled services to a </w:t>
      </w:r>
      <w:proofErr w:type="gramStart"/>
      <w:r w:rsidRPr="004B4E8C">
        <w:rPr>
          <w:rFonts w:ascii="Arial" w:eastAsia="SimSun" w:hAnsi="Arial" w:cs="Arial"/>
          <w:color w:val="505050"/>
          <w:kern w:val="0"/>
          <w:sz w:val="27"/>
          <w:szCs w:val="27"/>
        </w:rPr>
        <w:t>particular wound</w:t>
      </w:r>
      <w:proofErr w:type="gramEnd"/>
      <w:r w:rsidRPr="004B4E8C">
        <w:rPr>
          <w:rFonts w:ascii="Arial" w:eastAsia="SimSun" w:hAnsi="Arial" w:cs="Arial"/>
          <w:color w:val="505050"/>
          <w:kern w:val="0"/>
          <w:sz w:val="27"/>
          <w:szCs w:val="27"/>
        </w:rPr>
        <w:t xml:space="preserve"> problem. Although the second method of estimating costs provides a more inclusive estimate of total spending for wound care compared with the first method, we did not have information available to create a direct link between the wound as a secondary diagnosis and its relationship to the primary diagnosis. For a patient admitted to the hospital for acute </w:t>
      </w:r>
      <w:hyperlink r:id="rId82" w:tooltip="Learn more about Ischemia" w:history="1">
        <w:r w:rsidRPr="004B4E8C">
          <w:rPr>
            <w:rFonts w:ascii="Arial" w:eastAsia="SimSun" w:hAnsi="Arial" w:cs="Arial"/>
            <w:color w:val="007398"/>
            <w:kern w:val="0"/>
            <w:sz w:val="27"/>
            <w:szCs w:val="27"/>
            <w:u w:val="single"/>
          </w:rPr>
          <w:t>ischemia</w:t>
        </w:r>
      </w:hyperlink>
      <w:r w:rsidRPr="004B4E8C">
        <w:rPr>
          <w:rFonts w:ascii="Arial" w:eastAsia="SimSun" w:hAnsi="Arial" w:cs="Arial"/>
          <w:color w:val="505050"/>
          <w:kern w:val="0"/>
          <w:sz w:val="27"/>
          <w:szCs w:val="27"/>
        </w:rPr>
        <w:t xml:space="preserve"> (who also had at least one leg ulcer) </w:t>
      </w:r>
      <w:r w:rsidRPr="004B4E8C">
        <w:rPr>
          <w:rFonts w:ascii="Arial" w:eastAsia="SimSun" w:hAnsi="Arial" w:cs="Arial"/>
          <w:color w:val="505050"/>
          <w:kern w:val="0"/>
          <w:sz w:val="27"/>
          <w:szCs w:val="27"/>
        </w:rPr>
        <w:lastRenderedPageBreak/>
        <w:t>and who underwent </w:t>
      </w:r>
      <w:hyperlink r:id="rId83" w:tooltip="Learn more about Revascularization" w:history="1">
        <w:r w:rsidRPr="004B4E8C">
          <w:rPr>
            <w:rFonts w:ascii="Arial" w:eastAsia="SimSun" w:hAnsi="Arial" w:cs="Arial"/>
            <w:color w:val="007398"/>
            <w:kern w:val="0"/>
            <w:sz w:val="27"/>
            <w:szCs w:val="27"/>
            <w:u w:val="single"/>
          </w:rPr>
          <w:t>revascularization</w:t>
        </w:r>
      </w:hyperlink>
      <w:r w:rsidRPr="004B4E8C">
        <w:rPr>
          <w:rFonts w:ascii="Arial" w:eastAsia="SimSun" w:hAnsi="Arial" w:cs="Arial"/>
          <w:color w:val="505050"/>
          <w:kern w:val="0"/>
          <w:sz w:val="27"/>
          <w:szCs w:val="27"/>
        </w:rPr>
        <w:t>, the ulcer may be the underlying cause for the admission and should be attributed a larger portion of the cost of the hospital stay. Such direct relationships would attribute more of the cost of the service to the wound. In addition, more resources may be required by providers to treat wounds than the resources required for treating other </w:t>
      </w:r>
      <w:hyperlink r:id="rId84" w:tooltip="Learn more about Secondary Conditions" w:history="1">
        <w:r w:rsidRPr="004B4E8C">
          <w:rPr>
            <w:rFonts w:ascii="Arial" w:eastAsia="SimSun" w:hAnsi="Arial" w:cs="Arial"/>
            <w:color w:val="007398"/>
            <w:kern w:val="0"/>
            <w:sz w:val="27"/>
            <w:szCs w:val="27"/>
            <w:u w:val="single"/>
          </w:rPr>
          <w:t>secondary conditions</w:t>
        </w:r>
      </w:hyperlink>
      <w:r w:rsidRPr="004B4E8C">
        <w:rPr>
          <w:rFonts w:ascii="Arial" w:eastAsia="SimSun" w:hAnsi="Arial" w:cs="Arial"/>
          <w:color w:val="505050"/>
          <w:kern w:val="0"/>
          <w:sz w:val="27"/>
          <w:szCs w:val="27"/>
        </w:rPr>
        <w:t>. In general, estimating costs of wounds or chronic ulcers when they are a secondary diagnosis is always problematic and one not easily addressed without conducting much more analysis, and to that extent, this is a limitation of the study. Because of these issues, conservative spending estimates are more likely to be approximated using this second approach, particularly for inpatients. The different mechanics of diagnosis coding in the inpatient versus outpatient settings could provide support for the upper-bound estimate being accurate for outpatient costs. In the inpatient setting, hospital coders strive to maximize reimbursement for that episode of care by capturing all possible diagnoses and conditions, a practice that weakens the correlation between cost and diagnoses. In contrast, in the outpatient setting, only primary and secondary diagnoses are typically captured, which are the specific reasons for outpatient treatment; consequently, the relationship between spending and specific diagnosis is closely correlated. Finally, there is no easy way to conduct any kind of </w:t>
      </w:r>
      <w:hyperlink r:id="rId85" w:tooltip="Learn more about Sensitivity Analysis" w:history="1">
        <w:r w:rsidRPr="004B4E8C">
          <w:rPr>
            <w:rFonts w:ascii="Arial" w:eastAsia="SimSun" w:hAnsi="Arial" w:cs="Arial"/>
            <w:color w:val="007398"/>
            <w:kern w:val="0"/>
            <w:sz w:val="27"/>
            <w:szCs w:val="27"/>
            <w:u w:val="single"/>
          </w:rPr>
          <w:t>sensitivity analysis</w:t>
        </w:r>
      </w:hyperlink>
      <w:r w:rsidRPr="004B4E8C">
        <w:rPr>
          <w:rFonts w:ascii="Arial" w:eastAsia="SimSun" w:hAnsi="Arial" w:cs="Arial"/>
          <w:color w:val="505050"/>
          <w:kern w:val="0"/>
          <w:sz w:val="27"/>
          <w:szCs w:val="27"/>
        </w:rPr>
        <w:t> with regard to the three methods employed, and this inability should be regarded as a study limitation.</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Conclusions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cost of wound care for </w:t>
      </w:r>
      <w:hyperlink r:id="rId86" w:tooltip="Learn more about Medicare" w:history="1">
        <w:r w:rsidRPr="004B4E8C">
          <w:rPr>
            <w:rFonts w:ascii="Arial" w:eastAsia="SimSun" w:hAnsi="Arial" w:cs="Arial"/>
            <w:color w:val="007398"/>
            <w:kern w:val="0"/>
            <w:sz w:val="27"/>
            <w:szCs w:val="27"/>
            <w:u w:val="single"/>
          </w:rPr>
          <w:t>Medicare</w:t>
        </w:r>
      </w:hyperlink>
      <w:r w:rsidRPr="004B4E8C">
        <w:rPr>
          <w:rFonts w:ascii="Arial" w:eastAsia="SimSun" w:hAnsi="Arial" w:cs="Arial"/>
          <w:color w:val="505050"/>
          <w:kern w:val="0"/>
          <w:sz w:val="27"/>
          <w:szCs w:val="27"/>
        </w:rPr>
        <w:t> beneficiaries is conservatively estimated at nearly $32 billion, with the majority of costs accruing in various outpatient settings. The results of this study have important implications for CMS payment policies, such as the Medicare Access and CHIP Reauthorization Act. The data could also be used to develop more appropriate quality measures and reimbursement models, which are needed for better health outcomes and smarter spending for this growing population.</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Acknowledgments</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CEF, DC, JD, and RH collected the data. JD, RH, and MJC analyzed the data. JD, CEF, MJC, SRN, and MN contributed to drafting the manuscript and to intellectually revising it. JD and RH had complete access to the data</w:t>
      </w:r>
    </w:p>
    <w:p w:rsidR="004B4E8C" w:rsidRPr="004B4E8C" w:rsidRDefault="004B4E8C" w:rsidP="004B4E8C">
      <w:pPr>
        <w:widowControl/>
        <w:spacing w:after="240" w:line="360" w:lineRule="atLeast"/>
        <w:jc w:val="left"/>
        <w:rPr>
          <w:rFonts w:ascii="Arial" w:eastAsia="SimSun" w:hAnsi="Arial" w:cs="Arial"/>
          <w:color w:val="505050"/>
          <w:kern w:val="0"/>
          <w:sz w:val="27"/>
          <w:szCs w:val="27"/>
        </w:rPr>
      </w:pPr>
      <w:r w:rsidRPr="004B4E8C">
        <w:rPr>
          <w:rFonts w:ascii="Arial" w:eastAsia="SimSun" w:hAnsi="Arial" w:cs="Arial"/>
          <w:color w:val="505050"/>
          <w:kern w:val="0"/>
          <w:sz w:val="27"/>
          <w:szCs w:val="27"/>
        </w:rPr>
        <w:t>The Alliance of Wound Care Stakeholders funded the study.</w:t>
      </w:r>
    </w:p>
    <w:p w:rsidR="004B4E8C" w:rsidRPr="004B4E8C" w:rsidRDefault="004B4E8C" w:rsidP="004B4E8C">
      <w:pPr>
        <w:widowControl/>
        <w:spacing w:after="12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lastRenderedPageBreak/>
        <w:t>Supplemental Materials</w:t>
      </w:r>
    </w:p>
    <w:p w:rsidR="004B4E8C" w:rsidRPr="004B4E8C" w:rsidRDefault="004B4E8C" w:rsidP="004B4E8C">
      <w:pPr>
        <w:widowControl/>
        <w:spacing w:line="360" w:lineRule="atLeast"/>
        <w:jc w:val="left"/>
        <w:rPr>
          <w:rFonts w:ascii="Arial" w:eastAsia="SimSun" w:hAnsi="Arial" w:cs="Arial"/>
          <w:color w:val="505050"/>
          <w:kern w:val="0"/>
          <w:sz w:val="20"/>
          <w:szCs w:val="20"/>
        </w:rPr>
      </w:pPr>
      <w:hyperlink r:id="rId87" w:tgtFrame="_blank" w:tooltip="Download Word document (244KB)" w:history="1">
        <w:r w:rsidRPr="004B4E8C">
          <w:rPr>
            <w:rFonts w:ascii="Arial" w:eastAsia="SimSun" w:hAnsi="Arial" w:cs="Arial"/>
            <w:color w:val="007398"/>
            <w:kern w:val="0"/>
            <w:sz w:val="20"/>
            <w:szCs w:val="20"/>
            <w:u w:val="single"/>
          </w:rPr>
          <w:t>Download Word document (244KB)</w:t>
        </w:r>
      </w:hyperlink>
      <w:hyperlink r:id="rId88" w:tgtFrame="_blank" w:tooltip="Help with doc files (Opens in new window)" w:history="1">
        <w:r w:rsidRPr="004B4E8C">
          <w:rPr>
            <w:rFonts w:ascii="Arial" w:eastAsia="SimSun" w:hAnsi="Arial" w:cs="Arial"/>
            <w:color w:val="007398"/>
            <w:kern w:val="0"/>
            <w:sz w:val="20"/>
            <w:szCs w:val="20"/>
            <w:u w:val="single"/>
          </w:rPr>
          <w:t>Help with doc files</w:t>
        </w:r>
      </w:hyperlink>
    </w:p>
    <w:p w:rsidR="004B4E8C" w:rsidRPr="004B4E8C" w:rsidRDefault="004B4E8C" w:rsidP="004B4E8C">
      <w:pPr>
        <w:widowControl/>
        <w:spacing w:line="330" w:lineRule="atLeast"/>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Supplementary material</w:t>
      </w:r>
    </w:p>
    <w:p w:rsidR="004B4E8C" w:rsidRPr="004B4E8C" w:rsidRDefault="004B4E8C" w:rsidP="004B4E8C">
      <w:pPr>
        <w:widowControl/>
        <w:spacing w:after="240" w:line="480" w:lineRule="atLeast"/>
        <w:jc w:val="left"/>
        <w:outlineLvl w:val="1"/>
        <w:rPr>
          <w:rFonts w:ascii="Arial" w:eastAsia="SimSun" w:hAnsi="Arial" w:cs="Arial"/>
          <w:color w:val="505050"/>
          <w:kern w:val="0"/>
          <w:sz w:val="27"/>
          <w:szCs w:val="27"/>
        </w:rPr>
      </w:pPr>
      <w:r w:rsidRPr="004B4E8C">
        <w:rPr>
          <w:rFonts w:ascii="Arial" w:eastAsia="SimSun" w:hAnsi="Arial" w:cs="Arial"/>
          <w:color w:val="505050"/>
          <w:kern w:val="0"/>
          <w:sz w:val="27"/>
          <w:szCs w:val="27"/>
        </w:rPr>
        <w:t>References</w:t>
      </w:r>
    </w:p>
    <w:p w:rsidR="004B4E8C" w:rsidRPr="004B4E8C" w:rsidRDefault="004B4E8C" w:rsidP="004B4E8C">
      <w:pPr>
        <w:widowControl/>
        <w:spacing w:line="330" w:lineRule="atLeast"/>
        <w:jc w:val="left"/>
        <w:rPr>
          <w:rFonts w:ascii="Arial" w:eastAsia="SimSun" w:hAnsi="Arial" w:cs="Arial"/>
          <w:color w:val="505050"/>
          <w:kern w:val="0"/>
          <w:sz w:val="20"/>
          <w:szCs w:val="20"/>
        </w:rPr>
      </w:pPr>
      <w:hyperlink r:id="rId89" w:anchor="bbib1" w:history="1">
        <w:r w:rsidRPr="004B4E8C">
          <w:rPr>
            <w:rFonts w:ascii="Arial" w:eastAsia="SimSun" w:hAnsi="Arial" w:cs="Arial"/>
            <w:color w:val="007398"/>
            <w:kern w:val="0"/>
            <w:sz w:val="20"/>
            <w:szCs w:val="20"/>
            <w:u w:val="single"/>
          </w:rPr>
          <w:t>[1]</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B. Chan, S. </w:t>
      </w:r>
      <w:proofErr w:type="spellStart"/>
      <w:r w:rsidRPr="004B4E8C">
        <w:rPr>
          <w:rFonts w:ascii="Arial" w:eastAsia="SimSun" w:hAnsi="Arial" w:cs="Arial"/>
          <w:color w:val="505050"/>
          <w:kern w:val="0"/>
          <w:sz w:val="20"/>
          <w:szCs w:val="20"/>
        </w:rPr>
        <w:t>Cadarette</w:t>
      </w:r>
      <w:proofErr w:type="spellEnd"/>
      <w:r w:rsidRPr="004B4E8C">
        <w:rPr>
          <w:rFonts w:ascii="Arial" w:eastAsia="SimSun" w:hAnsi="Arial" w:cs="Arial"/>
          <w:color w:val="505050"/>
          <w:kern w:val="0"/>
          <w:sz w:val="20"/>
          <w:szCs w:val="20"/>
        </w:rPr>
        <w:t>, W. </w:t>
      </w:r>
      <w:proofErr w:type="spellStart"/>
      <w:r w:rsidRPr="004B4E8C">
        <w:rPr>
          <w:rFonts w:ascii="Arial" w:eastAsia="SimSun" w:hAnsi="Arial" w:cs="Arial"/>
          <w:color w:val="505050"/>
          <w:kern w:val="0"/>
          <w:sz w:val="20"/>
          <w:szCs w:val="20"/>
        </w:rPr>
        <w:t>Wodchis</w:t>
      </w:r>
      <w:proofErr w:type="spellEnd"/>
      <w:r w:rsidRPr="004B4E8C">
        <w:rPr>
          <w:rFonts w:ascii="Arial" w:eastAsia="SimSun" w:hAnsi="Arial" w:cs="Arial"/>
          <w:color w:val="505050"/>
          <w:kern w:val="0"/>
          <w:sz w:val="20"/>
          <w:szCs w:val="20"/>
        </w:rPr>
        <w:t>,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Cost</w:t>
      </w:r>
      <w:proofErr w:type="spellEnd"/>
      <w:proofErr w:type="gramEnd"/>
      <w:r w:rsidRPr="004B4E8C">
        <w:rPr>
          <w:rFonts w:ascii="Arial" w:eastAsia="SimSun" w:hAnsi="Arial" w:cs="Arial"/>
          <w:b/>
          <w:bCs/>
          <w:color w:val="505050"/>
          <w:kern w:val="0"/>
          <w:sz w:val="20"/>
          <w:szCs w:val="20"/>
        </w:rPr>
        <w:t>-of-illness studies in chronic ulcers: a systematic review</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J Wound Care, 26 (2017), pp. S4-S14</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90" w:tgtFrame="_blank" w:history="1">
        <w:r w:rsidRPr="004B4E8C">
          <w:rPr>
            <w:rFonts w:ascii="Arial" w:eastAsia="SimSun" w:hAnsi="Arial" w:cs="Arial"/>
            <w:color w:val="007398"/>
            <w:kern w:val="0"/>
            <w:sz w:val="20"/>
            <w:szCs w:val="20"/>
            <w:u w:val="single"/>
          </w:rPr>
          <w:t>CrossRef</w:t>
        </w:r>
      </w:hyperlink>
      <w:hyperlink r:id="rId91"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690"/>
        <w:jc w:val="left"/>
        <w:rPr>
          <w:rFonts w:ascii="Arial" w:eastAsia="SimSun" w:hAnsi="Arial" w:cs="Arial"/>
          <w:color w:val="505050"/>
          <w:kern w:val="0"/>
          <w:sz w:val="20"/>
          <w:szCs w:val="20"/>
        </w:rPr>
      </w:pPr>
      <w:hyperlink r:id="rId92" w:anchor="bbib2" w:history="1">
        <w:r w:rsidRPr="004B4E8C">
          <w:rPr>
            <w:rFonts w:ascii="Arial" w:eastAsia="SimSun" w:hAnsi="Arial" w:cs="Arial"/>
            <w:color w:val="007398"/>
            <w:kern w:val="0"/>
            <w:sz w:val="20"/>
            <w:szCs w:val="20"/>
            <w:u w:val="single"/>
          </w:rPr>
          <w:t>[2]</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K. </w:t>
      </w:r>
      <w:proofErr w:type="spellStart"/>
      <w:r w:rsidRPr="004B4E8C">
        <w:rPr>
          <w:rFonts w:ascii="Arial" w:eastAsia="SimSun" w:hAnsi="Arial" w:cs="Arial"/>
          <w:color w:val="505050"/>
          <w:kern w:val="0"/>
          <w:sz w:val="20"/>
          <w:szCs w:val="20"/>
        </w:rPr>
        <w:t>Heyer</w:t>
      </w:r>
      <w:proofErr w:type="spellEnd"/>
      <w:r w:rsidRPr="004B4E8C">
        <w:rPr>
          <w:rFonts w:ascii="Arial" w:eastAsia="SimSun" w:hAnsi="Arial" w:cs="Arial"/>
          <w:color w:val="505050"/>
          <w:kern w:val="0"/>
          <w:sz w:val="20"/>
          <w:szCs w:val="20"/>
        </w:rPr>
        <w:t>, K. </w:t>
      </w:r>
      <w:proofErr w:type="spellStart"/>
      <w:r w:rsidRPr="004B4E8C">
        <w:rPr>
          <w:rFonts w:ascii="Arial" w:eastAsia="SimSun" w:hAnsi="Arial" w:cs="Arial"/>
          <w:color w:val="505050"/>
          <w:kern w:val="0"/>
          <w:sz w:val="20"/>
          <w:szCs w:val="20"/>
        </w:rPr>
        <w:t>Herberger</w:t>
      </w:r>
      <w:proofErr w:type="spellEnd"/>
      <w:r w:rsidRPr="004B4E8C">
        <w:rPr>
          <w:rFonts w:ascii="Arial" w:eastAsia="SimSun" w:hAnsi="Arial" w:cs="Arial"/>
          <w:color w:val="505050"/>
          <w:kern w:val="0"/>
          <w:sz w:val="20"/>
          <w:szCs w:val="20"/>
        </w:rPr>
        <w:t>, K. </w:t>
      </w:r>
      <w:proofErr w:type="spellStart"/>
      <w:r w:rsidRPr="004B4E8C">
        <w:rPr>
          <w:rFonts w:ascii="Arial" w:eastAsia="SimSun" w:hAnsi="Arial" w:cs="Arial"/>
          <w:color w:val="505050"/>
          <w:kern w:val="0"/>
          <w:sz w:val="20"/>
          <w:szCs w:val="20"/>
        </w:rPr>
        <w:t>Protz</w:t>
      </w:r>
      <w:proofErr w:type="spellEnd"/>
      <w:r w:rsidRPr="004B4E8C">
        <w:rPr>
          <w:rFonts w:ascii="Arial" w:eastAsia="SimSun" w:hAnsi="Arial" w:cs="Arial"/>
          <w:color w:val="505050"/>
          <w:kern w:val="0"/>
          <w:sz w:val="20"/>
          <w:szCs w:val="20"/>
        </w:rPr>
        <w:t>,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Epidemiology</w:t>
      </w:r>
      <w:proofErr w:type="spellEnd"/>
      <w:proofErr w:type="gramEnd"/>
      <w:r w:rsidRPr="004B4E8C">
        <w:rPr>
          <w:rFonts w:ascii="Arial" w:eastAsia="SimSun" w:hAnsi="Arial" w:cs="Arial"/>
          <w:b/>
          <w:bCs/>
          <w:color w:val="505050"/>
          <w:kern w:val="0"/>
          <w:sz w:val="20"/>
          <w:szCs w:val="20"/>
        </w:rPr>
        <w:t xml:space="preserve"> of chronic wounds in Germany: analysis of statutory health insurance data</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Wound Repair Regen, 24 (2016), pp. 434-442</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93" w:tgtFrame="_blank" w:history="1">
        <w:r w:rsidRPr="004B4E8C">
          <w:rPr>
            <w:rFonts w:ascii="Arial" w:eastAsia="SimSun" w:hAnsi="Arial" w:cs="Arial"/>
            <w:color w:val="007398"/>
            <w:kern w:val="0"/>
            <w:sz w:val="20"/>
            <w:szCs w:val="20"/>
            <w:u w:val="single"/>
          </w:rPr>
          <w:t>CrossRef</w:t>
        </w:r>
      </w:hyperlink>
      <w:hyperlink r:id="rId94"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1380"/>
        <w:jc w:val="left"/>
        <w:rPr>
          <w:rFonts w:ascii="Arial" w:eastAsia="SimSun" w:hAnsi="Arial" w:cs="Arial"/>
          <w:color w:val="505050"/>
          <w:kern w:val="0"/>
          <w:sz w:val="20"/>
          <w:szCs w:val="20"/>
        </w:rPr>
      </w:pPr>
      <w:hyperlink r:id="rId95" w:anchor="bbib3" w:history="1">
        <w:r w:rsidRPr="004B4E8C">
          <w:rPr>
            <w:rFonts w:ascii="Arial" w:eastAsia="SimSun" w:hAnsi="Arial" w:cs="Arial"/>
            <w:color w:val="007398"/>
            <w:kern w:val="0"/>
            <w:sz w:val="20"/>
            <w:szCs w:val="20"/>
            <w:u w:val="single"/>
          </w:rPr>
          <w:t>[3]</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J.F. Guest, N. Ayoub, T. McIlwraith,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Health</w:t>
      </w:r>
      <w:proofErr w:type="spellEnd"/>
      <w:proofErr w:type="gramEnd"/>
      <w:r w:rsidRPr="004B4E8C">
        <w:rPr>
          <w:rFonts w:ascii="Arial" w:eastAsia="SimSun" w:hAnsi="Arial" w:cs="Arial"/>
          <w:b/>
          <w:bCs/>
          <w:color w:val="505050"/>
          <w:kern w:val="0"/>
          <w:sz w:val="20"/>
          <w:szCs w:val="20"/>
        </w:rPr>
        <w:t xml:space="preserve"> economic burden that wounds impose on the National Health Service in the UK</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BMJ Open, 5 (2015), p. e009283</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96" w:tgtFrame="_blank" w:history="1">
        <w:r w:rsidRPr="004B4E8C">
          <w:rPr>
            <w:rFonts w:ascii="Arial" w:eastAsia="SimSun" w:hAnsi="Arial" w:cs="Arial"/>
            <w:color w:val="007398"/>
            <w:kern w:val="0"/>
            <w:sz w:val="20"/>
            <w:szCs w:val="20"/>
            <w:u w:val="single"/>
          </w:rPr>
          <w:t>CrossRef</w:t>
        </w:r>
      </w:hyperlink>
    </w:p>
    <w:p w:rsidR="004B4E8C" w:rsidRPr="004B4E8C" w:rsidRDefault="004B4E8C" w:rsidP="004B4E8C">
      <w:pPr>
        <w:widowControl/>
        <w:spacing w:line="330" w:lineRule="atLeast"/>
        <w:ind w:left="2070"/>
        <w:jc w:val="left"/>
        <w:rPr>
          <w:rFonts w:ascii="Arial" w:eastAsia="SimSun" w:hAnsi="Arial" w:cs="Arial"/>
          <w:color w:val="505050"/>
          <w:kern w:val="0"/>
          <w:sz w:val="20"/>
          <w:szCs w:val="20"/>
        </w:rPr>
      </w:pPr>
      <w:hyperlink r:id="rId97" w:anchor="bbib4" w:history="1">
        <w:r w:rsidRPr="004B4E8C">
          <w:rPr>
            <w:rFonts w:ascii="Arial" w:eastAsia="SimSun" w:hAnsi="Arial" w:cs="Arial"/>
            <w:color w:val="007398"/>
            <w:kern w:val="0"/>
            <w:sz w:val="20"/>
            <w:szCs w:val="20"/>
            <w:u w:val="single"/>
          </w:rPr>
          <w:t>[4]</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V.L. </w:t>
      </w:r>
      <w:proofErr w:type="spellStart"/>
      <w:r w:rsidRPr="004B4E8C">
        <w:rPr>
          <w:rFonts w:ascii="Arial" w:eastAsia="SimSun" w:hAnsi="Arial" w:cs="Arial"/>
          <w:color w:val="505050"/>
          <w:kern w:val="0"/>
          <w:sz w:val="20"/>
          <w:szCs w:val="20"/>
        </w:rPr>
        <w:t>Roger</w:t>
      </w:r>
      <w:r w:rsidRPr="004B4E8C">
        <w:rPr>
          <w:rFonts w:ascii="Arial" w:eastAsia="SimSun" w:hAnsi="Arial" w:cs="Arial"/>
          <w:b/>
          <w:bCs/>
          <w:color w:val="505050"/>
          <w:kern w:val="0"/>
          <w:sz w:val="20"/>
          <w:szCs w:val="20"/>
        </w:rPr>
        <w:t>Epidemiology</w:t>
      </w:r>
      <w:proofErr w:type="spellEnd"/>
      <w:r w:rsidRPr="004B4E8C">
        <w:rPr>
          <w:rFonts w:ascii="Arial" w:eastAsia="SimSun" w:hAnsi="Arial" w:cs="Arial"/>
          <w:b/>
          <w:bCs/>
          <w:color w:val="505050"/>
          <w:kern w:val="0"/>
          <w:sz w:val="20"/>
          <w:szCs w:val="20"/>
        </w:rPr>
        <w:t xml:space="preserve"> of heart failure</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proofErr w:type="spellStart"/>
      <w:r w:rsidRPr="004B4E8C">
        <w:rPr>
          <w:rFonts w:ascii="Arial" w:eastAsia="SimSun" w:hAnsi="Arial" w:cs="Arial"/>
          <w:color w:val="737373"/>
          <w:kern w:val="0"/>
          <w:sz w:val="20"/>
          <w:szCs w:val="20"/>
        </w:rPr>
        <w:t>Circ</w:t>
      </w:r>
      <w:proofErr w:type="spellEnd"/>
      <w:r w:rsidRPr="004B4E8C">
        <w:rPr>
          <w:rFonts w:ascii="Arial" w:eastAsia="SimSun" w:hAnsi="Arial" w:cs="Arial"/>
          <w:color w:val="737373"/>
          <w:kern w:val="0"/>
          <w:sz w:val="20"/>
          <w:szCs w:val="20"/>
        </w:rPr>
        <w:t xml:space="preserve"> Res, 113 (2013), pp. 646-659</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98" w:tgtFrame="_blank" w:history="1">
        <w:r w:rsidRPr="004B4E8C">
          <w:rPr>
            <w:rFonts w:ascii="Arial" w:eastAsia="SimSun" w:hAnsi="Arial" w:cs="Arial"/>
            <w:color w:val="007398"/>
            <w:kern w:val="0"/>
            <w:sz w:val="20"/>
            <w:szCs w:val="20"/>
            <w:u w:val="single"/>
          </w:rPr>
          <w:t>CrossRef</w:t>
        </w:r>
      </w:hyperlink>
      <w:hyperlink r:id="rId99"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2760"/>
        <w:jc w:val="left"/>
        <w:rPr>
          <w:rFonts w:ascii="Arial" w:eastAsia="SimSun" w:hAnsi="Arial" w:cs="Arial"/>
          <w:color w:val="505050"/>
          <w:kern w:val="0"/>
          <w:sz w:val="20"/>
          <w:szCs w:val="20"/>
        </w:rPr>
      </w:pPr>
      <w:hyperlink r:id="rId100" w:anchor="bbib5" w:history="1">
        <w:r w:rsidRPr="004B4E8C">
          <w:rPr>
            <w:rFonts w:ascii="Arial" w:eastAsia="SimSun" w:hAnsi="Arial" w:cs="Arial"/>
            <w:color w:val="007398"/>
            <w:kern w:val="0"/>
            <w:sz w:val="20"/>
            <w:szCs w:val="20"/>
            <w:u w:val="single"/>
          </w:rPr>
          <w:t>[5]</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G.R. Serjeant, B.E. Serjeant, J.S. Mohan, A. </w:t>
      </w:r>
      <w:proofErr w:type="spellStart"/>
      <w:r w:rsidRPr="004B4E8C">
        <w:rPr>
          <w:rFonts w:ascii="Arial" w:eastAsia="SimSun" w:hAnsi="Arial" w:cs="Arial"/>
          <w:color w:val="505050"/>
          <w:kern w:val="0"/>
          <w:sz w:val="20"/>
          <w:szCs w:val="20"/>
        </w:rPr>
        <w:t>Clare</w:t>
      </w:r>
      <w:r w:rsidRPr="004B4E8C">
        <w:rPr>
          <w:rFonts w:ascii="Arial" w:eastAsia="SimSun" w:hAnsi="Arial" w:cs="Arial"/>
          <w:b/>
          <w:bCs/>
          <w:color w:val="505050"/>
          <w:kern w:val="0"/>
          <w:sz w:val="20"/>
          <w:szCs w:val="20"/>
        </w:rPr>
        <w:t>Leg</w:t>
      </w:r>
      <w:proofErr w:type="spellEnd"/>
      <w:r w:rsidRPr="004B4E8C">
        <w:rPr>
          <w:rFonts w:ascii="Arial" w:eastAsia="SimSun" w:hAnsi="Arial" w:cs="Arial"/>
          <w:b/>
          <w:bCs/>
          <w:color w:val="505050"/>
          <w:kern w:val="0"/>
          <w:sz w:val="20"/>
          <w:szCs w:val="20"/>
        </w:rPr>
        <w:t xml:space="preserve"> ulceration in sickle cell disease: medieval medicine in a modern world</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proofErr w:type="spellStart"/>
      <w:r w:rsidRPr="004B4E8C">
        <w:rPr>
          <w:rFonts w:ascii="Arial" w:eastAsia="SimSun" w:hAnsi="Arial" w:cs="Arial"/>
          <w:color w:val="737373"/>
          <w:kern w:val="0"/>
          <w:sz w:val="20"/>
          <w:szCs w:val="20"/>
        </w:rPr>
        <w:t>Hematol</w:t>
      </w:r>
      <w:proofErr w:type="spellEnd"/>
      <w:r w:rsidRPr="004B4E8C">
        <w:rPr>
          <w:rFonts w:ascii="Arial" w:eastAsia="SimSun" w:hAnsi="Arial" w:cs="Arial"/>
          <w:color w:val="737373"/>
          <w:kern w:val="0"/>
          <w:sz w:val="20"/>
          <w:szCs w:val="20"/>
        </w:rPr>
        <w:t xml:space="preserve"> </w:t>
      </w:r>
      <w:proofErr w:type="spellStart"/>
      <w:r w:rsidRPr="004B4E8C">
        <w:rPr>
          <w:rFonts w:ascii="Arial" w:eastAsia="SimSun" w:hAnsi="Arial" w:cs="Arial"/>
          <w:color w:val="737373"/>
          <w:kern w:val="0"/>
          <w:sz w:val="20"/>
          <w:szCs w:val="20"/>
        </w:rPr>
        <w:t>Oncol</w:t>
      </w:r>
      <w:proofErr w:type="spellEnd"/>
      <w:r w:rsidRPr="004B4E8C">
        <w:rPr>
          <w:rFonts w:ascii="Arial" w:eastAsia="SimSun" w:hAnsi="Arial" w:cs="Arial"/>
          <w:color w:val="737373"/>
          <w:kern w:val="0"/>
          <w:sz w:val="20"/>
          <w:szCs w:val="20"/>
        </w:rPr>
        <w:t xml:space="preserve"> </w:t>
      </w:r>
      <w:proofErr w:type="spellStart"/>
      <w:r w:rsidRPr="004B4E8C">
        <w:rPr>
          <w:rFonts w:ascii="Arial" w:eastAsia="SimSun" w:hAnsi="Arial" w:cs="Arial"/>
          <w:color w:val="737373"/>
          <w:kern w:val="0"/>
          <w:sz w:val="20"/>
          <w:szCs w:val="20"/>
        </w:rPr>
        <w:t>Clin</w:t>
      </w:r>
      <w:proofErr w:type="spellEnd"/>
      <w:r w:rsidRPr="004B4E8C">
        <w:rPr>
          <w:rFonts w:ascii="Arial" w:eastAsia="SimSun" w:hAnsi="Arial" w:cs="Arial"/>
          <w:color w:val="737373"/>
          <w:kern w:val="0"/>
          <w:sz w:val="20"/>
          <w:szCs w:val="20"/>
        </w:rPr>
        <w:t xml:space="preserve"> North Am, 19 (2005), pp. 943-956</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viii-ix</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01" w:history="1">
        <w:r w:rsidRPr="004B4E8C">
          <w:rPr>
            <w:rFonts w:ascii="Arial" w:eastAsia="SimSun" w:hAnsi="Arial" w:cs="Arial"/>
            <w:color w:val="007398"/>
            <w:kern w:val="0"/>
            <w:sz w:val="20"/>
            <w:szCs w:val="20"/>
            <w:u w:val="single"/>
          </w:rPr>
          <w:t>Article</w:t>
        </w:r>
      </w:hyperlink>
      <w:hyperlink r:id="rId102" w:tgtFrame="_blank" w:history="1">
        <w:r w:rsidRPr="004B4E8C">
          <w:rPr>
            <w:rFonts w:ascii="Arial" w:eastAsia="SimSun" w:hAnsi="Arial" w:cs="Arial"/>
            <w:color w:val="007398"/>
            <w:kern w:val="0"/>
            <w:sz w:val="20"/>
            <w:szCs w:val="20"/>
          </w:rPr>
          <w:t>Download PDF</w:t>
        </w:r>
      </w:hyperlink>
      <w:hyperlink r:id="rId103"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3450"/>
        <w:jc w:val="left"/>
        <w:rPr>
          <w:rFonts w:ascii="Arial" w:eastAsia="SimSun" w:hAnsi="Arial" w:cs="Arial"/>
          <w:color w:val="505050"/>
          <w:kern w:val="0"/>
          <w:sz w:val="20"/>
          <w:szCs w:val="20"/>
        </w:rPr>
      </w:pPr>
      <w:hyperlink r:id="rId104" w:anchor="bbib6" w:history="1">
        <w:r w:rsidRPr="004B4E8C">
          <w:rPr>
            <w:rFonts w:ascii="Arial" w:eastAsia="SimSun" w:hAnsi="Arial" w:cs="Arial"/>
            <w:color w:val="007398"/>
            <w:kern w:val="0"/>
            <w:sz w:val="20"/>
            <w:szCs w:val="20"/>
            <w:u w:val="single"/>
          </w:rPr>
          <w:t>[6]</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M. </w:t>
      </w:r>
      <w:proofErr w:type="spellStart"/>
      <w:r w:rsidRPr="004B4E8C">
        <w:rPr>
          <w:rFonts w:ascii="Arial" w:eastAsia="SimSun" w:hAnsi="Arial" w:cs="Arial"/>
          <w:color w:val="505050"/>
          <w:kern w:val="0"/>
          <w:sz w:val="20"/>
          <w:szCs w:val="20"/>
        </w:rPr>
        <w:t>Papi</w:t>
      </w:r>
      <w:proofErr w:type="spellEnd"/>
      <w:r w:rsidRPr="004B4E8C">
        <w:rPr>
          <w:rFonts w:ascii="Arial" w:eastAsia="SimSun" w:hAnsi="Arial" w:cs="Arial"/>
          <w:color w:val="505050"/>
          <w:kern w:val="0"/>
          <w:sz w:val="20"/>
          <w:szCs w:val="20"/>
        </w:rPr>
        <w:t>, C. </w:t>
      </w:r>
      <w:proofErr w:type="spellStart"/>
      <w:r w:rsidRPr="004B4E8C">
        <w:rPr>
          <w:rFonts w:ascii="Arial" w:eastAsia="SimSun" w:hAnsi="Arial" w:cs="Arial"/>
          <w:color w:val="505050"/>
          <w:kern w:val="0"/>
          <w:sz w:val="20"/>
          <w:szCs w:val="20"/>
        </w:rPr>
        <w:t>Papi</w:t>
      </w:r>
      <w:r w:rsidRPr="004B4E8C">
        <w:rPr>
          <w:rFonts w:ascii="Arial" w:eastAsia="SimSun" w:hAnsi="Arial" w:cs="Arial"/>
          <w:b/>
          <w:bCs/>
          <w:color w:val="505050"/>
          <w:kern w:val="0"/>
          <w:sz w:val="20"/>
          <w:szCs w:val="20"/>
        </w:rPr>
        <w:t>Vasculitic</w:t>
      </w:r>
      <w:proofErr w:type="spellEnd"/>
      <w:r w:rsidRPr="004B4E8C">
        <w:rPr>
          <w:rFonts w:ascii="Arial" w:eastAsia="SimSun" w:hAnsi="Arial" w:cs="Arial"/>
          <w:b/>
          <w:bCs/>
          <w:color w:val="505050"/>
          <w:kern w:val="0"/>
          <w:sz w:val="20"/>
          <w:szCs w:val="20"/>
        </w:rPr>
        <w:t xml:space="preserve"> ulcers</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proofErr w:type="spellStart"/>
      <w:r w:rsidRPr="004B4E8C">
        <w:rPr>
          <w:rFonts w:ascii="Arial" w:eastAsia="SimSun" w:hAnsi="Arial" w:cs="Arial"/>
          <w:color w:val="737373"/>
          <w:kern w:val="0"/>
          <w:sz w:val="20"/>
          <w:szCs w:val="20"/>
        </w:rPr>
        <w:t>Int</w:t>
      </w:r>
      <w:proofErr w:type="spellEnd"/>
      <w:r w:rsidRPr="004B4E8C">
        <w:rPr>
          <w:rFonts w:ascii="Arial" w:eastAsia="SimSun" w:hAnsi="Arial" w:cs="Arial"/>
          <w:color w:val="737373"/>
          <w:kern w:val="0"/>
          <w:sz w:val="20"/>
          <w:szCs w:val="20"/>
        </w:rPr>
        <w:t xml:space="preserve"> J Low </w:t>
      </w:r>
      <w:proofErr w:type="spellStart"/>
      <w:r w:rsidRPr="004B4E8C">
        <w:rPr>
          <w:rFonts w:ascii="Arial" w:eastAsia="SimSun" w:hAnsi="Arial" w:cs="Arial"/>
          <w:color w:val="737373"/>
          <w:kern w:val="0"/>
          <w:sz w:val="20"/>
          <w:szCs w:val="20"/>
        </w:rPr>
        <w:t>Extrem</w:t>
      </w:r>
      <w:proofErr w:type="spellEnd"/>
      <w:r w:rsidRPr="004B4E8C">
        <w:rPr>
          <w:rFonts w:ascii="Arial" w:eastAsia="SimSun" w:hAnsi="Arial" w:cs="Arial"/>
          <w:color w:val="737373"/>
          <w:kern w:val="0"/>
          <w:sz w:val="20"/>
          <w:szCs w:val="20"/>
        </w:rPr>
        <w:t xml:space="preserve"> Wounds, 15 (2016), pp. 6-16</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05" w:tgtFrame="_blank" w:history="1">
        <w:r w:rsidRPr="004B4E8C">
          <w:rPr>
            <w:rFonts w:ascii="Arial" w:eastAsia="SimSun" w:hAnsi="Arial" w:cs="Arial"/>
            <w:color w:val="007398"/>
            <w:kern w:val="0"/>
            <w:sz w:val="20"/>
            <w:szCs w:val="20"/>
            <w:u w:val="single"/>
          </w:rPr>
          <w:t>CrossRef</w:t>
        </w:r>
      </w:hyperlink>
      <w:hyperlink r:id="rId106"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4140"/>
        <w:jc w:val="left"/>
        <w:rPr>
          <w:rFonts w:ascii="Arial" w:eastAsia="SimSun" w:hAnsi="Arial" w:cs="Arial"/>
          <w:color w:val="505050"/>
          <w:kern w:val="0"/>
          <w:sz w:val="20"/>
          <w:szCs w:val="20"/>
        </w:rPr>
      </w:pPr>
      <w:hyperlink r:id="rId107" w:anchor="bbib7" w:history="1">
        <w:r w:rsidRPr="004B4E8C">
          <w:rPr>
            <w:rFonts w:ascii="Arial" w:eastAsia="SimSun" w:hAnsi="Arial" w:cs="Arial"/>
            <w:color w:val="007398"/>
            <w:kern w:val="0"/>
            <w:sz w:val="20"/>
            <w:szCs w:val="20"/>
            <w:u w:val="single"/>
          </w:rPr>
          <w:t>[7]</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J. Burns, B. </w:t>
      </w:r>
      <w:proofErr w:type="spellStart"/>
      <w:r w:rsidRPr="004B4E8C">
        <w:rPr>
          <w:rFonts w:ascii="Arial" w:eastAsia="SimSun" w:hAnsi="Arial" w:cs="Arial"/>
          <w:color w:val="505050"/>
          <w:kern w:val="0"/>
          <w:sz w:val="20"/>
          <w:szCs w:val="20"/>
        </w:rPr>
        <w:t>Pieper</w:t>
      </w:r>
      <w:r w:rsidRPr="004B4E8C">
        <w:rPr>
          <w:rFonts w:ascii="Arial" w:eastAsia="SimSun" w:hAnsi="Arial" w:cs="Arial"/>
          <w:b/>
          <w:bCs/>
          <w:color w:val="505050"/>
          <w:kern w:val="0"/>
          <w:sz w:val="20"/>
          <w:szCs w:val="20"/>
        </w:rPr>
        <w:t>HIV</w:t>
      </w:r>
      <w:proofErr w:type="spellEnd"/>
      <w:r w:rsidRPr="004B4E8C">
        <w:rPr>
          <w:rFonts w:ascii="Arial" w:eastAsia="SimSun" w:hAnsi="Arial" w:cs="Arial"/>
          <w:b/>
          <w:bCs/>
          <w:color w:val="505050"/>
          <w:kern w:val="0"/>
          <w:sz w:val="20"/>
          <w:szCs w:val="20"/>
        </w:rPr>
        <w:t>/AIDS: impact on healing</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Ostomy Wound Manage, 46 (2000), pp. 30-40</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42, 44 passim; quiz 48–9</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08"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4830"/>
        <w:jc w:val="left"/>
        <w:rPr>
          <w:rFonts w:ascii="Arial" w:eastAsia="SimSun" w:hAnsi="Arial" w:cs="Arial"/>
          <w:color w:val="505050"/>
          <w:kern w:val="0"/>
          <w:sz w:val="20"/>
          <w:szCs w:val="20"/>
        </w:rPr>
      </w:pPr>
      <w:hyperlink r:id="rId109" w:anchor="bbib8" w:history="1">
        <w:r w:rsidRPr="004B4E8C">
          <w:rPr>
            <w:rFonts w:ascii="Arial" w:eastAsia="SimSun" w:hAnsi="Arial" w:cs="Arial"/>
            <w:color w:val="007398"/>
            <w:kern w:val="0"/>
            <w:sz w:val="20"/>
            <w:szCs w:val="20"/>
            <w:u w:val="single"/>
          </w:rPr>
          <w:t>[8]</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K. Anderson, R.L. </w:t>
      </w:r>
      <w:proofErr w:type="spellStart"/>
      <w:r w:rsidRPr="004B4E8C">
        <w:rPr>
          <w:rFonts w:ascii="Arial" w:eastAsia="SimSun" w:hAnsi="Arial" w:cs="Arial"/>
          <w:color w:val="505050"/>
          <w:kern w:val="0"/>
          <w:sz w:val="20"/>
          <w:szCs w:val="20"/>
        </w:rPr>
        <w:t>Hamm</w:t>
      </w:r>
      <w:r w:rsidRPr="004B4E8C">
        <w:rPr>
          <w:rFonts w:ascii="Arial" w:eastAsia="SimSun" w:hAnsi="Arial" w:cs="Arial"/>
          <w:b/>
          <w:bCs/>
          <w:color w:val="505050"/>
          <w:kern w:val="0"/>
          <w:sz w:val="20"/>
          <w:szCs w:val="20"/>
        </w:rPr>
        <w:t>Factors</w:t>
      </w:r>
      <w:proofErr w:type="spellEnd"/>
      <w:r w:rsidRPr="004B4E8C">
        <w:rPr>
          <w:rFonts w:ascii="Arial" w:eastAsia="SimSun" w:hAnsi="Arial" w:cs="Arial"/>
          <w:b/>
          <w:bCs/>
          <w:color w:val="505050"/>
          <w:kern w:val="0"/>
          <w:sz w:val="20"/>
          <w:szCs w:val="20"/>
        </w:rPr>
        <w:t xml:space="preserve"> that impair wound healing</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 xml:space="preserve">J Am Coll </w:t>
      </w:r>
      <w:proofErr w:type="spellStart"/>
      <w:r w:rsidRPr="004B4E8C">
        <w:rPr>
          <w:rFonts w:ascii="Arial" w:eastAsia="SimSun" w:hAnsi="Arial" w:cs="Arial"/>
          <w:color w:val="737373"/>
          <w:kern w:val="0"/>
          <w:sz w:val="20"/>
          <w:szCs w:val="20"/>
        </w:rPr>
        <w:t>Clin</w:t>
      </w:r>
      <w:proofErr w:type="spellEnd"/>
      <w:r w:rsidRPr="004B4E8C">
        <w:rPr>
          <w:rFonts w:ascii="Arial" w:eastAsia="SimSun" w:hAnsi="Arial" w:cs="Arial"/>
          <w:color w:val="737373"/>
          <w:kern w:val="0"/>
          <w:sz w:val="20"/>
          <w:szCs w:val="20"/>
        </w:rPr>
        <w:t xml:space="preserve"> Wound Spec, 4 (2014), pp. 84-91</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10" w:tgtFrame="_blank" w:history="1">
        <w:r w:rsidRPr="004B4E8C">
          <w:rPr>
            <w:rFonts w:ascii="Arial" w:eastAsia="SimSun" w:hAnsi="Arial" w:cs="Arial"/>
            <w:color w:val="007398"/>
            <w:kern w:val="0"/>
            <w:sz w:val="20"/>
            <w:szCs w:val="20"/>
            <w:u w:val="single"/>
          </w:rPr>
          <w:t>CrossRef</w:t>
        </w:r>
      </w:hyperlink>
      <w:hyperlink r:id="rId111"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5520"/>
        <w:jc w:val="left"/>
        <w:rPr>
          <w:rFonts w:ascii="Arial" w:eastAsia="SimSun" w:hAnsi="Arial" w:cs="Arial"/>
          <w:color w:val="505050"/>
          <w:kern w:val="0"/>
          <w:sz w:val="20"/>
          <w:szCs w:val="20"/>
        </w:rPr>
      </w:pPr>
      <w:hyperlink r:id="rId112" w:anchor="bbib9" w:history="1">
        <w:r w:rsidRPr="004B4E8C">
          <w:rPr>
            <w:rFonts w:ascii="Arial" w:eastAsia="SimSun" w:hAnsi="Arial" w:cs="Arial"/>
            <w:color w:val="007398"/>
            <w:kern w:val="0"/>
            <w:sz w:val="20"/>
            <w:szCs w:val="20"/>
            <w:u w:val="single"/>
          </w:rPr>
          <w:t>[9]</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N. </w:t>
      </w:r>
      <w:proofErr w:type="spellStart"/>
      <w:r w:rsidRPr="004B4E8C">
        <w:rPr>
          <w:rFonts w:ascii="Arial" w:eastAsia="SimSun" w:hAnsi="Arial" w:cs="Arial"/>
          <w:color w:val="505050"/>
          <w:kern w:val="0"/>
          <w:sz w:val="20"/>
          <w:szCs w:val="20"/>
        </w:rPr>
        <w:t>Maroz</w:t>
      </w:r>
      <w:proofErr w:type="spellEnd"/>
      <w:r w:rsidRPr="004B4E8C">
        <w:rPr>
          <w:rFonts w:ascii="Arial" w:eastAsia="SimSun" w:hAnsi="Arial" w:cs="Arial"/>
          <w:color w:val="505050"/>
          <w:kern w:val="0"/>
          <w:sz w:val="20"/>
          <w:szCs w:val="20"/>
        </w:rPr>
        <w:t>, R. </w:t>
      </w:r>
      <w:proofErr w:type="spellStart"/>
      <w:r w:rsidRPr="004B4E8C">
        <w:rPr>
          <w:rFonts w:ascii="Arial" w:eastAsia="SimSun" w:hAnsi="Arial" w:cs="Arial"/>
          <w:color w:val="505050"/>
          <w:kern w:val="0"/>
          <w:sz w:val="20"/>
          <w:szCs w:val="20"/>
        </w:rPr>
        <w:t>Simman</w:t>
      </w:r>
      <w:r w:rsidRPr="004B4E8C">
        <w:rPr>
          <w:rFonts w:ascii="Arial" w:eastAsia="SimSun" w:hAnsi="Arial" w:cs="Arial"/>
          <w:b/>
          <w:bCs/>
          <w:color w:val="505050"/>
          <w:kern w:val="0"/>
          <w:sz w:val="20"/>
          <w:szCs w:val="20"/>
        </w:rPr>
        <w:t>Wound</w:t>
      </w:r>
      <w:proofErr w:type="spellEnd"/>
      <w:r w:rsidRPr="004B4E8C">
        <w:rPr>
          <w:rFonts w:ascii="Arial" w:eastAsia="SimSun" w:hAnsi="Arial" w:cs="Arial"/>
          <w:b/>
          <w:bCs/>
          <w:color w:val="505050"/>
          <w:kern w:val="0"/>
          <w:sz w:val="20"/>
          <w:szCs w:val="20"/>
        </w:rPr>
        <w:t xml:space="preserve"> healing in patients with impaired kidney function</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 xml:space="preserve">J Am Coll </w:t>
      </w:r>
      <w:proofErr w:type="spellStart"/>
      <w:r w:rsidRPr="004B4E8C">
        <w:rPr>
          <w:rFonts w:ascii="Arial" w:eastAsia="SimSun" w:hAnsi="Arial" w:cs="Arial"/>
          <w:color w:val="737373"/>
          <w:kern w:val="0"/>
          <w:sz w:val="20"/>
          <w:szCs w:val="20"/>
        </w:rPr>
        <w:t>Clin</w:t>
      </w:r>
      <w:proofErr w:type="spellEnd"/>
      <w:r w:rsidRPr="004B4E8C">
        <w:rPr>
          <w:rFonts w:ascii="Arial" w:eastAsia="SimSun" w:hAnsi="Arial" w:cs="Arial"/>
          <w:color w:val="737373"/>
          <w:kern w:val="0"/>
          <w:sz w:val="20"/>
          <w:szCs w:val="20"/>
        </w:rPr>
        <w:t xml:space="preserve"> Wound Spec, 5 (2014), pp. 2-7</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13"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6210"/>
        <w:jc w:val="left"/>
        <w:rPr>
          <w:rFonts w:ascii="Arial" w:eastAsia="SimSun" w:hAnsi="Arial" w:cs="Arial"/>
          <w:color w:val="505050"/>
          <w:kern w:val="0"/>
          <w:sz w:val="20"/>
          <w:szCs w:val="20"/>
        </w:rPr>
      </w:pPr>
      <w:hyperlink r:id="rId114" w:anchor="bbib10" w:history="1">
        <w:r w:rsidRPr="004B4E8C">
          <w:rPr>
            <w:rFonts w:ascii="Arial" w:eastAsia="SimSun" w:hAnsi="Arial" w:cs="Arial"/>
            <w:color w:val="007398"/>
            <w:kern w:val="0"/>
            <w:sz w:val="20"/>
            <w:szCs w:val="20"/>
            <w:u w:val="single"/>
          </w:rPr>
          <w:t>[10]</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W.V. </w:t>
      </w:r>
      <w:proofErr w:type="spellStart"/>
      <w:r w:rsidRPr="004B4E8C">
        <w:rPr>
          <w:rFonts w:ascii="Arial" w:eastAsia="SimSun" w:hAnsi="Arial" w:cs="Arial"/>
          <w:color w:val="505050"/>
          <w:kern w:val="0"/>
          <w:sz w:val="20"/>
          <w:szCs w:val="20"/>
        </w:rPr>
        <w:t>Padula</w:t>
      </w:r>
      <w:proofErr w:type="spellEnd"/>
      <w:r w:rsidRPr="004B4E8C">
        <w:rPr>
          <w:rFonts w:ascii="Arial" w:eastAsia="SimSun" w:hAnsi="Arial" w:cs="Arial"/>
          <w:color w:val="505050"/>
          <w:kern w:val="0"/>
          <w:sz w:val="20"/>
          <w:szCs w:val="20"/>
        </w:rPr>
        <w:t>, R.D. Gibbons, P.J. </w:t>
      </w:r>
      <w:proofErr w:type="spellStart"/>
      <w:r w:rsidRPr="004B4E8C">
        <w:rPr>
          <w:rFonts w:ascii="Arial" w:eastAsia="SimSun" w:hAnsi="Arial" w:cs="Arial"/>
          <w:color w:val="505050"/>
          <w:kern w:val="0"/>
          <w:sz w:val="20"/>
          <w:szCs w:val="20"/>
        </w:rPr>
        <w:t>Pronovost</w:t>
      </w:r>
      <w:proofErr w:type="spellEnd"/>
      <w:r w:rsidRPr="004B4E8C">
        <w:rPr>
          <w:rFonts w:ascii="Arial" w:eastAsia="SimSun" w:hAnsi="Arial" w:cs="Arial"/>
          <w:color w:val="505050"/>
          <w:kern w:val="0"/>
          <w:sz w:val="20"/>
          <w:szCs w:val="20"/>
        </w:rPr>
        <w:t>,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Using</w:t>
      </w:r>
      <w:proofErr w:type="spellEnd"/>
      <w:proofErr w:type="gramEnd"/>
      <w:r w:rsidRPr="004B4E8C">
        <w:rPr>
          <w:rFonts w:ascii="Arial" w:eastAsia="SimSun" w:hAnsi="Arial" w:cs="Arial"/>
          <w:b/>
          <w:bCs/>
          <w:color w:val="505050"/>
          <w:kern w:val="0"/>
          <w:sz w:val="20"/>
          <w:szCs w:val="20"/>
        </w:rPr>
        <w:t xml:space="preserve"> clinical data to predict high-cost performance coding issues associated with pressure ulcers: a multilevel cohort model</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 xml:space="preserve">J Am Med Inform </w:t>
      </w:r>
      <w:proofErr w:type="spellStart"/>
      <w:r w:rsidRPr="004B4E8C">
        <w:rPr>
          <w:rFonts w:ascii="Arial" w:eastAsia="SimSun" w:hAnsi="Arial" w:cs="Arial"/>
          <w:color w:val="737373"/>
          <w:kern w:val="0"/>
          <w:sz w:val="20"/>
          <w:szCs w:val="20"/>
        </w:rPr>
        <w:t>Assoc</w:t>
      </w:r>
      <w:proofErr w:type="spellEnd"/>
      <w:r w:rsidRPr="004B4E8C">
        <w:rPr>
          <w:rFonts w:ascii="Arial" w:eastAsia="SimSun" w:hAnsi="Arial" w:cs="Arial"/>
          <w:color w:val="737373"/>
          <w:kern w:val="0"/>
          <w:sz w:val="20"/>
          <w:szCs w:val="20"/>
        </w:rPr>
        <w:t>, 24 (2017), pp. e95-e102</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15"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6900"/>
        <w:jc w:val="left"/>
        <w:rPr>
          <w:rFonts w:ascii="Arial" w:eastAsia="SimSun" w:hAnsi="Arial" w:cs="Arial"/>
          <w:color w:val="505050"/>
          <w:kern w:val="0"/>
          <w:sz w:val="20"/>
          <w:szCs w:val="20"/>
        </w:rPr>
      </w:pPr>
      <w:hyperlink r:id="rId116" w:anchor="bbib11" w:history="1">
        <w:r w:rsidRPr="004B4E8C">
          <w:rPr>
            <w:rFonts w:ascii="Arial" w:eastAsia="SimSun" w:hAnsi="Arial" w:cs="Arial"/>
            <w:color w:val="007398"/>
            <w:kern w:val="0"/>
            <w:sz w:val="20"/>
            <w:szCs w:val="20"/>
            <w:u w:val="single"/>
          </w:rPr>
          <w:t>[11]</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S.D. Horn, R.S. Barrett, C.E. Fife, B. </w:t>
      </w:r>
      <w:proofErr w:type="spellStart"/>
      <w:r w:rsidRPr="004B4E8C">
        <w:rPr>
          <w:rFonts w:ascii="Arial" w:eastAsia="SimSun" w:hAnsi="Arial" w:cs="Arial"/>
          <w:color w:val="505050"/>
          <w:kern w:val="0"/>
          <w:sz w:val="20"/>
          <w:szCs w:val="20"/>
        </w:rPr>
        <w:t>Thomson</w:t>
      </w:r>
      <w:r w:rsidRPr="004B4E8C">
        <w:rPr>
          <w:rFonts w:ascii="Arial" w:eastAsia="SimSun" w:hAnsi="Arial" w:cs="Arial"/>
          <w:b/>
          <w:bCs/>
          <w:color w:val="505050"/>
          <w:kern w:val="0"/>
          <w:sz w:val="20"/>
          <w:szCs w:val="20"/>
        </w:rPr>
        <w:t>A</w:t>
      </w:r>
      <w:proofErr w:type="spellEnd"/>
      <w:r w:rsidRPr="004B4E8C">
        <w:rPr>
          <w:rFonts w:ascii="Arial" w:eastAsia="SimSun" w:hAnsi="Arial" w:cs="Arial"/>
          <w:b/>
          <w:bCs/>
          <w:color w:val="505050"/>
          <w:kern w:val="0"/>
          <w:sz w:val="20"/>
          <w:szCs w:val="20"/>
        </w:rPr>
        <w:t xml:space="preserve"> predictive model for pressure ulcer outcome: </w:t>
      </w:r>
      <w:proofErr w:type="gramStart"/>
      <w:r w:rsidRPr="004B4E8C">
        <w:rPr>
          <w:rFonts w:ascii="Arial" w:eastAsia="SimSun" w:hAnsi="Arial" w:cs="Arial"/>
          <w:b/>
          <w:bCs/>
          <w:color w:val="505050"/>
          <w:kern w:val="0"/>
          <w:sz w:val="20"/>
          <w:szCs w:val="20"/>
        </w:rPr>
        <w:t>the</w:t>
      </w:r>
      <w:proofErr w:type="gramEnd"/>
      <w:r w:rsidRPr="004B4E8C">
        <w:rPr>
          <w:rFonts w:ascii="Arial" w:eastAsia="SimSun" w:hAnsi="Arial" w:cs="Arial"/>
          <w:b/>
          <w:bCs/>
          <w:color w:val="505050"/>
          <w:kern w:val="0"/>
          <w:sz w:val="20"/>
          <w:szCs w:val="20"/>
        </w:rPr>
        <w:t xml:space="preserve"> Wound Healing Index</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Adv Skin Wound Care, 28 (2015), pp. 560-572</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lastRenderedPageBreak/>
        <w:t>quiz 573–74</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17" w:tgtFrame="_blank" w:history="1">
        <w:r w:rsidRPr="004B4E8C">
          <w:rPr>
            <w:rFonts w:ascii="Arial" w:eastAsia="SimSun" w:hAnsi="Arial" w:cs="Arial"/>
            <w:color w:val="007398"/>
            <w:kern w:val="0"/>
            <w:sz w:val="20"/>
            <w:szCs w:val="20"/>
            <w:u w:val="single"/>
          </w:rPr>
          <w:t>CrossRef</w:t>
        </w:r>
      </w:hyperlink>
      <w:hyperlink r:id="rId118"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7590"/>
        <w:jc w:val="left"/>
        <w:rPr>
          <w:rFonts w:ascii="Arial" w:eastAsia="SimSun" w:hAnsi="Arial" w:cs="Arial"/>
          <w:color w:val="505050"/>
          <w:kern w:val="0"/>
          <w:sz w:val="20"/>
          <w:szCs w:val="20"/>
        </w:rPr>
      </w:pPr>
      <w:hyperlink r:id="rId119" w:anchor="bbib12" w:history="1">
        <w:r w:rsidRPr="004B4E8C">
          <w:rPr>
            <w:rFonts w:ascii="Arial" w:eastAsia="SimSun" w:hAnsi="Arial" w:cs="Arial"/>
            <w:color w:val="007398"/>
            <w:kern w:val="0"/>
            <w:sz w:val="20"/>
            <w:szCs w:val="20"/>
            <w:u w:val="single"/>
          </w:rPr>
          <w:t>[12]</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J.A. </w:t>
      </w:r>
      <w:proofErr w:type="spellStart"/>
      <w:r w:rsidRPr="004B4E8C">
        <w:rPr>
          <w:rFonts w:ascii="Arial" w:eastAsia="SimSun" w:hAnsi="Arial" w:cs="Arial"/>
          <w:color w:val="505050"/>
          <w:kern w:val="0"/>
          <w:sz w:val="20"/>
          <w:szCs w:val="20"/>
        </w:rPr>
        <w:t>Segel</w:t>
      </w:r>
      <w:r w:rsidRPr="004B4E8C">
        <w:rPr>
          <w:rFonts w:ascii="Arial" w:eastAsia="SimSun" w:hAnsi="Arial" w:cs="Arial"/>
          <w:b/>
          <w:bCs/>
          <w:color w:val="505050"/>
          <w:kern w:val="0"/>
          <w:sz w:val="20"/>
          <w:szCs w:val="20"/>
        </w:rPr>
        <w:t>Cost</w:t>
      </w:r>
      <w:proofErr w:type="spellEnd"/>
      <w:r w:rsidRPr="004B4E8C">
        <w:rPr>
          <w:rFonts w:ascii="Arial" w:eastAsia="SimSun" w:hAnsi="Arial" w:cs="Arial"/>
          <w:b/>
          <w:bCs/>
          <w:color w:val="505050"/>
          <w:kern w:val="0"/>
          <w:sz w:val="20"/>
          <w:szCs w:val="20"/>
        </w:rPr>
        <w:t>-of-Illness Studies—A Primer</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Research Triangle Park, RTI International, NC (2006)</w:t>
      </w:r>
    </w:p>
    <w:p w:rsidR="004B4E8C" w:rsidRPr="004B4E8C" w:rsidRDefault="004B4E8C" w:rsidP="004B4E8C">
      <w:pPr>
        <w:widowControl/>
        <w:spacing w:line="330" w:lineRule="atLeast"/>
        <w:ind w:left="8280"/>
        <w:jc w:val="left"/>
        <w:rPr>
          <w:rFonts w:ascii="Arial" w:eastAsia="SimSun" w:hAnsi="Arial" w:cs="Arial"/>
          <w:color w:val="505050"/>
          <w:kern w:val="0"/>
          <w:sz w:val="20"/>
          <w:szCs w:val="20"/>
        </w:rPr>
      </w:pPr>
      <w:hyperlink r:id="rId120" w:anchor="bbib13" w:history="1">
        <w:r w:rsidRPr="004B4E8C">
          <w:rPr>
            <w:rFonts w:ascii="Arial" w:eastAsia="SimSun" w:hAnsi="Arial" w:cs="Arial"/>
            <w:color w:val="007398"/>
            <w:kern w:val="0"/>
            <w:sz w:val="20"/>
            <w:szCs w:val="20"/>
            <w:u w:val="single"/>
          </w:rPr>
          <w:t>[13]</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M.M. Ward, H.S. </w:t>
      </w:r>
      <w:proofErr w:type="spellStart"/>
      <w:r w:rsidRPr="004B4E8C">
        <w:rPr>
          <w:rFonts w:ascii="Arial" w:eastAsia="SimSun" w:hAnsi="Arial" w:cs="Arial"/>
          <w:color w:val="505050"/>
          <w:kern w:val="0"/>
          <w:sz w:val="20"/>
          <w:szCs w:val="20"/>
        </w:rPr>
        <w:t>Javitz</w:t>
      </w:r>
      <w:proofErr w:type="spellEnd"/>
      <w:r w:rsidRPr="004B4E8C">
        <w:rPr>
          <w:rFonts w:ascii="Arial" w:eastAsia="SimSun" w:hAnsi="Arial" w:cs="Arial"/>
          <w:color w:val="505050"/>
          <w:kern w:val="0"/>
          <w:sz w:val="20"/>
          <w:szCs w:val="20"/>
        </w:rPr>
        <w:t>, W.M. Smith, A. </w:t>
      </w:r>
      <w:proofErr w:type="spellStart"/>
      <w:r w:rsidRPr="004B4E8C">
        <w:rPr>
          <w:rFonts w:ascii="Arial" w:eastAsia="SimSun" w:hAnsi="Arial" w:cs="Arial"/>
          <w:color w:val="505050"/>
          <w:kern w:val="0"/>
          <w:sz w:val="20"/>
          <w:szCs w:val="20"/>
        </w:rPr>
        <w:t>Bakst</w:t>
      </w:r>
      <w:r w:rsidRPr="004B4E8C">
        <w:rPr>
          <w:rFonts w:ascii="Arial" w:eastAsia="SimSun" w:hAnsi="Arial" w:cs="Arial"/>
          <w:b/>
          <w:bCs/>
          <w:color w:val="505050"/>
          <w:kern w:val="0"/>
          <w:sz w:val="20"/>
          <w:szCs w:val="20"/>
        </w:rPr>
        <w:t>A</w:t>
      </w:r>
      <w:proofErr w:type="spellEnd"/>
      <w:r w:rsidRPr="004B4E8C">
        <w:rPr>
          <w:rFonts w:ascii="Arial" w:eastAsia="SimSun" w:hAnsi="Arial" w:cs="Arial"/>
          <w:b/>
          <w:bCs/>
          <w:color w:val="505050"/>
          <w:kern w:val="0"/>
          <w:sz w:val="20"/>
          <w:szCs w:val="20"/>
        </w:rPr>
        <w:t xml:space="preserve"> comparison of three approaches for attributing hospitalizations to specific diseases in cost analyses</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proofErr w:type="spellStart"/>
      <w:r w:rsidRPr="004B4E8C">
        <w:rPr>
          <w:rFonts w:ascii="Arial" w:eastAsia="SimSun" w:hAnsi="Arial" w:cs="Arial"/>
          <w:color w:val="737373"/>
          <w:kern w:val="0"/>
          <w:sz w:val="20"/>
          <w:szCs w:val="20"/>
        </w:rPr>
        <w:t>Int</w:t>
      </w:r>
      <w:proofErr w:type="spellEnd"/>
      <w:r w:rsidRPr="004B4E8C">
        <w:rPr>
          <w:rFonts w:ascii="Arial" w:eastAsia="SimSun" w:hAnsi="Arial" w:cs="Arial"/>
          <w:color w:val="737373"/>
          <w:kern w:val="0"/>
          <w:sz w:val="20"/>
          <w:szCs w:val="20"/>
        </w:rPr>
        <w:t xml:space="preserve"> J </w:t>
      </w:r>
      <w:proofErr w:type="spellStart"/>
      <w:r w:rsidRPr="004B4E8C">
        <w:rPr>
          <w:rFonts w:ascii="Arial" w:eastAsia="SimSun" w:hAnsi="Arial" w:cs="Arial"/>
          <w:color w:val="737373"/>
          <w:kern w:val="0"/>
          <w:sz w:val="20"/>
          <w:szCs w:val="20"/>
        </w:rPr>
        <w:t>Technol</w:t>
      </w:r>
      <w:proofErr w:type="spellEnd"/>
      <w:r w:rsidRPr="004B4E8C">
        <w:rPr>
          <w:rFonts w:ascii="Arial" w:eastAsia="SimSun" w:hAnsi="Arial" w:cs="Arial"/>
          <w:color w:val="737373"/>
          <w:kern w:val="0"/>
          <w:sz w:val="20"/>
          <w:szCs w:val="20"/>
        </w:rPr>
        <w:t xml:space="preserve"> Assess Health Care, 16 (2000), pp. 125-136</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21" w:tgtFrame="_blank" w:history="1">
        <w:r w:rsidRPr="004B4E8C">
          <w:rPr>
            <w:rFonts w:ascii="Arial" w:eastAsia="SimSun" w:hAnsi="Arial" w:cs="Arial"/>
            <w:color w:val="007398"/>
            <w:kern w:val="0"/>
            <w:sz w:val="20"/>
            <w:szCs w:val="20"/>
            <w:u w:val="single"/>
          </w:rPr>
          <w:t>CrossRef</w:t>
        </w:r>
      </w:hyperlink>
      <w:hyperlink r:id="rId122"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8970"/>
        <w:jc w:val="left"/>
        <w:rPr>
          <w:rFonts w:ascii="Arial" w:eastAsia="SimSun" w:hAnsi="Arial" w:cs="Arial"/>
          <w:color w:val="505050"/>
          <w:kern w:val="0"/>
          <w:sz w:val="20"/>
          <w:szCs w:val="20"/>
        </w:rPr>
      </w:pPr>
      <w:hyperlink r:id="rId123" w:anchor="bbib14" w:history="1">
        <w:r w:rsidRPr="004B4E8C">
          <w:rPr>
            <w:rFonts w:ascii="Arial" w:eastAsia="SimSun" w:hAnsi="Arial" w:cs="Arial"/>
            <w:color w:val="007398"/>
            <w:kern w:val="0"/>
            <w:sz w:val="20"/>
            <w:szCs w:val="20"/>
            <w:u w:val="single"/>
          </w:rPr>
          <w:t>[14]</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Congressional Budget Office’s March 2016 Medicare Baseline. Available from: </w:t>
      </w:r>
      <w:hyperlink r:id="rId124" w:tgtFrame="_blank" w:history="1">
        <w:r w:rsidRPr="004B4E8C">
          <w:rPr>
            <w:rFonts w:ascii="Arial" w:eastAsia="SimSun" w:hAnsi="Arial" w:cs="Arial"/>
            <w:color w:val="007398"/>
            <w:kern w:val="0"/>
            <w:sz w:val="20"/>
            <w:szCs w:val="20"/>
            <w:u w:val="single"/>
          </w:rPr>
          <w:t>https://www.cbo.gov/sites/default/files/recurringdata/51302-2016-03-medicare.pdf</w:t>
        </w:r>
      </w:hyperlink>
      <w:r w:rsidRPr="004B4E8C">
        <w:rPr>
          <w:rFonts w:ascii="Arial" w:eastAsia="SimSun" w:hAnsi="Arial" w:cs="Arial"/>
          <w:color w:val="505050"/>
          <w:kern w:val="0"/>
          <w:sz w:val="20"/>
          <w:szCs w:val="20"/>
        </w:rPr>
        <w:t>. [Accessed June 2017].</w:t>
      </w:r>
    </w:p>
    <w:p w:rsidR="004B4E8C" w:rsidRPr="004B4E8C" w:rsidRDefault="004B4E8C" w:rsidP="004B4E8C">
      <w:pPr>
        <w:widowControl/>
        <w:spacing w:line="330" w:lineRule="atLeast"/>
        <w:ind w:left="9660"/>
        <w:jc w:val="left"/>
        <w:rPr>
          <w:rFonts w:ascii="Arial" w:eastAsia="SimSun" w:hAnsi="Arial" w:cs="Arial"/>
          <w:color w:val="505050"/>
          <w:kern w:val="0"/>
          <w:sz w:val="20"/>
          <w:szCs w:val="20"/>
        </w:rPr>
      </w:pPr>
      <w:hyperlink r:id="rId125" w:anchor="bbib15" w:history="1">
        <w:r w:rsidRPr="004B4E8C">
          <w:rPr>
            <w:rFonts w:ascii="Arial" w:eastAsia="SimSun" w:hAnsi="Arial" w:cs="Arial"/>
            <w:color w:val="007398"/>
            <w:kern w:val="0"/>
            <w:sz w:val="20"/>
            <w:szCs w:val="20"/>
            <w:u w:val="single"/>
          </w:rPr>
          <w:t>[15]</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C.K. Sen, G.M. Gordillo, S. Roy,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Human</w:t>
      </w:r>
      <w:proofErr w:type="spellEnd"/>
      <w:proofErr w:type="gramEnd"/>
      <w:r w:rsidRPr="004B4E8C">
        <w:rPr>
          <w:rFonts w:ascii="Arial" w:eastAsia="SimSun" w:hAnsi="Arial" w:cs="Arial"/>
          <w:b/>
          <w:bCs/>
          <w:color w:val="505050"/>
          <w:kern w:val="0"/>
          <w:sz w:val="20"/>
          <w:szCs w:val="20"/>
        </w:rPr>
        <w:t xml:space="preserve"> skin wounds: a major and snowballing threat to public health and the economy</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Wound Repair Regen, 17 (2009), pp. 763-771</w:t>
      </w:r>
    </w:p>
    <w:p w:rsidR="004B4E8C" w:rsidRPr="004B4E8C" w:rsidRDefault="004B4E8C" w:rsidP="004B4E8C">
      <w:pPr>
        <w:widowControl/>
        <w:spacing w:line="330" w:lineRule="atLeast"/>
        <w:ind w:left="10350"/>
        <w:jc w:val="left"/>
        <w:rPr>
          <w:rFonts w:ascii="Arial" w:eastAsia="SimSun" w:hAnsi="Arial" w:cs="Arial"/>
          <w:color w:val="505050"/>
          <w:kern w:val="0"/>
          <w:sz w:val="20"/>
          <w:szCs w:val="20"/>
        </w:rPr>
      </w:pPr>
      <w:hyperlink r:id="rId126" w:anchor="bbib16" w:history="1">
        <w:r w:rsidRPr="004B4E8C">
          <w:rPr>
            <w:rFonts w:ascii="Arial" w:eastAsia="SimSun" w:hAnsi="Arial" w:cs="Arial"/>
            <w:color w:val="007398"/>
            <w:kern w:val="0"/>
            <w:sz w:val="20"/>
            <w:szCs w:val="20"/>
            <w:u w:val="single"/>
          </w:rPr>
          <w:t>[16]</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A.J. Singer, R.A. </w:t>
      </w:r>
      <w:proofErr w:type="spellStart"/>
      <w:r w:rsidRPr="004B4E8C">
        <w:rPr>
          <w:rFonts w:ascii="Arial" w:eastAsia="SimSun" w:hAnsi="Arial" w:cs="Arial"/>
          <w:color w:val="505050"/>
          <w:kern w:val="0"/>
          <w:sz w:val="20"/>
          <w:szCs w:val="20"/>
        </w:rPr>
        <w:t>Clark</w:t>
      </w:r>
      <w:r w:rsidRPr="004B4E8C">
        <w:rPr>
          <w:rFonts w:ascii="Arial" w:eastAsia="SimSun" w:hAnsi="Arial" w:cs="Arial"/>
          <w:b/>
          <w:bCs/>
          <w:color w:val="505050"/>
          <w:kern w:val="0"/>
          <w:sz w:val="20"/>
          <w:szCs w:val="20"/>
        </w:rPr>
        <w:t>Cutaneous</w:t>
      </w:r>
      <w:proofErr w:type="spellEnd"/>
      <w:r w:rsidRPr="004B4E8C">
        <w:rPr>
          <w:rFonts w:ascii="Arial" w:eastAsia="SimSun" w:hAnsi="Arial" w:cs="Arial"/>
          <w:b/>
          <w:bCs/>
          <w:color w:val="505050"/>
          <w:kern w:val="0"/>
          <w:sz w:val="20"/>
          <w:szCs w:val="20"/>
        </w:rPr>
        <w:t xml:space="preserve"> wound healing</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 xml:space="preserve">N </w:t>
      </w:r>
      <w:proofErr w:type="spellStart"/>
      <w:r w:rsidRPr="004B4E8C">
        <w:rPr>
          <w:rFonts w:ascii="Arial" w:eastAsia="SimSun" w:hAnsi="Arial" w:cs="Arial"/>
          <w:color w:val="737373"/>
          <w:kern w:val="0"/>
          <w:sz w:val="20"/>
          <w:szCs w:val="20"/>
        </w:rPr>
        <w:t>Engl</w:t>
      </w:r>
      <w:proofErr w:type="spellEnd"/>
      <w:r w:rsidRPr="004B4E8C">
        <w:rPr>
          <w:rFonts w:ascii="Arial" w:eastAsia="SimSun" w:hAnsi="Arial" w:cs="Arial"/>
          <w:color w:val="737373"/>
          <w:kern w:val="0"/>
          <w:sz w:val="20"/>
          <w:szCs w:val="20"/>
        </w:rPr>
        <w:t xml:space="preserve"> J Med, 341 (1999), pp. 738-746</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27" w:tgtFrame="_blank" w:history="1">
        <w:r w:rsidRPr="004B4E8C">
          <w:rPr>
            <w:rFonts w:ascii="Arial" w:eastAsia="SimSun" w:hAnsi="Arial" w:cs="Arial"/>
            <w:color w:val="007398"/>
            <w:kern w:val="0"/>
            <w:sz w:val="20"/>
            <w:szCs w:val="20"/>
            <w:u w:val="single"/>
          </w:rPr>
          <w:t>CrossRef</w:t>
        </w:r>
      </w:hyperlink>
      <w:hyperlink r:id="rId128"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11040"/>
        <w:jc w:val="left"/>
        <w:rPr>
          <w:rFonts w:ascii="Arial" w:eastAsia="SimSun" w:hAnsi="Arial" w:cs="Arial"/>
          <w:color w:val="505050"/>
          <w:kern w:val="0"/>
          <w:sz w:val="20"/>
          <w:szCs w:val="20"/>
        </w:rPr>
      </w:pPr>
      <w:hyperlink r:id="rId129" w:anchor="bbib17" w:history="1">
        <w:r w:rsidRPr="004B4E8C">
          <w:rPr>
            <w:rFonts w:ascii="Arial" w:eastAsia="SimSun" w:hAnsi="Arial" w:cs="Arial"/>
            <w:color w:val="007398"/>
            <w:kern w:val="0"/>
            <w:sz w:val="20"/>
            <w:szCs w:val="20"/>
            <w:u w:val="single"/>
          </w:rPr>
          <w:t>[1</w:t>
        </w:r>
        <w:r w:rsidRPr="004B4E8C">
          <w:rPr>
            <w:rFonts w:ascii="Arial" w:eastAsia="SimSun" w:hAnsi="Arial" w:cs="Arial"/>
            <w:color w:val="007398"/>
            <w:kern w:val="0"/>
            <w:sz w:val="20"/>
            <w:szCs w:val="20"/>
            <w:u w:val="single"/>
          </w:rPr>
          <w:lastRenderedPageBreak/>
          <w:t>7]</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b/>
          <w:bCs/>
          <w:color w:val="505050"/>
          <w:kern w:val="0"/>
          <w:sz w:val="20"/>
          <w:szCs w:val="20"/>
        </w:rPr>
        <w:t>Medical Data International, Inc. U.S. markets for wound management products</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Medical Data International, Irvine, CA (1997)</w:t>
      </w:r>
    </w:p>
    <w:p w:rsidR="004B4E8C" w:rsidRPr="004B4E8C" w:rsidRDefault="004B4E8C" w:rsidP="004B4E8C">
      <w:pPr>
        <w:widowControl/>
        <w:spacing w:line="330" w:lineRule="atLeast"/>
        <w:ind w:left="11730"/>
        <w:jc w:val="left"/>
        <w:rPr>
          <w:rFonts w:ascii="Arial" w:eastAsia="SimSun" w:hAnsi="Arial" w:cs="Arial"/>
          <w:color w:val="505050"/>
          <w:kern w:val="0"/>
          <w:sz w:val="20"/>
          <w:szCs w:val="20"/>
        </w:rPr>
      </w:pPr>
      <w:hyperlink r:id="rId130" w:anchor="bbib18" w:history="1">
        <w:r w:rsidRPr="004B4E8C">
          <w:rPr>
            <w:rFonts w:ascii="Arial" w:eastAsia="SimSun" w:hAnsi="Arial" w:cs="Arial"/>
            <w:color w:val="007398"/>
            <w:kern w:val="0"/>
            <w:sz w:val="20"/>
            <w:szCs w:val="20"/>
            <w:u w:val="single"/>
          </w:rPr>
          <w:t>[18]</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D.J. Margolis, D.S. Malay, O.J. </w:t>
      </w:r>
      <w:proofErr w:type="spellStart"/>
      <w:r w:rsidRPr="004B4E8C">
        <w:rPr>
          <w:rFonts w:ascii="Arial" w:eastAsia="SimSun" w:hAnsi="Arial" w:cs="Arial"/>
          <w:color w:val="505050"/>
          <w:kern w:val="0"/>
          <w:sz w:val="20"/>
          <w:szCs w:val="20"/>
        </w:rPr>
        <w:t>Hoffstad</w:t>
      </w:r>
      <w:proofErr w:type="spellEnd"/>
      <w:r w:rsidRPr="004B4E8C">
        <w:rPr>
          <w:rFonts w:ascii="Arial" w:eastAsia="SimSun" w:hAnsi="Arial" w:cs="Arial"/>
          <w:color w:val="505050"/>
          <w:kern w:val="0"/>
          <w:sz w:val="20"/>
          <w:szCs w:val="20"/>
        </w:rPr>
        <w:t>,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Prevalence</w:t>
      </w:r>
      <w:proofErr w:type="spellEnd"/>
      <w:proofErr w:type="gramEnd"/>
      <w:r w:rsidRPr="004B4E8C">
        <w:rPr>
          <w:rFonts w:ascii="Arial" w:eastAsia="SimSun" w:hAnsi="Arial" w:cs="Arial"/>
          <w:b/>
          <w:bCs/>
          <w:color w:val="505050"/>
          <w:kern w:val="0"/>
          <w:sz w:val="20"/>
          <w:szCs w:val="20"/>
        </w:rPr>
        <w:t xml:space="preserve"> of diabetes, diabetic foot ulcer, and lower extremity amputation among Medicare beneficiaries, 2006 to 2008: Data Points #1. 2011 Feb 17. In: Data Points Publication Series [Internet]</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Agency for Healthcare Research and Quality (US), Rockville, MD (2011)</w:t>
      </w:r>
    </w:p>
    <w:p w:rsidR="004B4E8C" w:rsidRPr="004B4E8C" w:rsidRDefault="004B4E8C" w:rsidP="004B4E8C">
      <w:pPr>
        <w:widowControl/>
        <w:spacing w:line="330" w:lineRule="atLeast"/>
        <w:ind w:left="12420"/>
        <w:jc w:val="left"/>
        <w:rPr>
          <w:rFonts w:ascii="Arial" w:eastAsia="SimSun" w:hAnsi="Arial" w:cs="Arial"/>
          <w:color w:val="505050"/>
          <w:kern w:val="0"/>
          <w:sz w:val="20"/>
          <w:szCs w:val="20"/>
        </w:rPr>
      </w:pPr>
      <w:hyperlink r:id="rId131" w:anchor="bbib19" w:history="1">
        <w:r w:rsidRPr="004B4E8C">
          <w:rPr>
            <w:rFonts w:ascii="Arial" w:eastAsia="SimSun" w:hAnsi="Arial" w:cs="Arial"/>
            <w:color w:val="007398"/>
            <w:kern w:val="0"/>
            <w:sz w:val="20"/>
            <w:szCs w:val="20"/>
            <w:u w:val="single"/>
          </w:rPr>
          <w:t>[19]</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Centers for Medicare and Medicaid Services (CMS)</w:t>
      </w:r>
      <w:r w:rsidRPr="004B4E8C">
        <w:rPr>
          <w:rFonts w:ascii="Arial" w:eastAsia="SimSun" w:hAnsi="Arial" w:cs="Arial"/>
          <w:b/>
          <w:bCs/>
          <w:color w:val="505050"/>
          <w:kern w:val="0"/>
          <w:sz w:val="20"/>
          <w:szCs w:val="20"/>
        </w:rPr>
        <w:t>Chronic Conditions among Medicare Beneficiaries, Chartbook, 2012 Edition</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CMS, Baltimore, MD (2012)</w:t>
      </w:r>
    </w:p>
    <w:p w:rsidR="004B4E8C" w:rsidRPr="004B4E8C" w:rsidRDefault="004B4E8C" w:rsidP="004B4E8C">
      <w:pPr>
        <w:widowControl/>
        <w:spacing w:line="330" w:lineRule="atLeast"/>
        <w:ind w:left="13110"/>
        <w:jc w:val="left"/>
        <w:rPr>
          <w:rFonts w:ascii="Arial" w:eastAsia="SimSun" w:hAnsi="Arial" w:cs="Arial"/>
          <w:color w:val="505050"/>
          <w:kern w:val="0"/>
          <w:sz w:val="20"/>
          <w:szCs w:val="20"/>
        </w:rPr>
      </w:pPr>
      <w:hyperlink r:id="rId132" w:anchor="bbib20" w:history="1">
        <w:r w:rsidRPr="004B4E8C">
          <w:rPr>
            <w:rFonts w:ascii="Arial" w:eastAsia="SimSun" w:hAnsi="Arial" w:cs="Arial"/>
            <w:color w:val="007398"/>
            <w:kern w:val="0"/>
            <w:sz w:val="20"/>
            <w:szCs w:val="20"/>
            <w:u w:val="single"/>
          </w:rPr>
          <w:t>[20]</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C. Harrington, M.J. </w:t>
      </w:r>
      <w:proofErr w:type="spellStart"/>
      <w:r w:rsidRPr="004B4E8C">
        <w:rPr>
          <w:rFonts w:ascii="Arial" w:eastAsia="SimSun" w:hAnsi="Arial" w:cs="Arial"/>
          <w:color w:val="505050"/>
          <w:kern w:val="0"/>
          <w:sz w:val="20"/>
          <w:szCs w:val="20"/>
        </w:rPr>
        <w:t>Zagari</w:t>
      </w:r>
      <w:proofErr w:type="spellEnd"/>
      <w:r w:rsidRPr="004B4E8C">
        <w:rPr>
          <w:rFonts w:ascii="Arial" w:eastAsia="SimSun" w:hAnsi="Arial" w:cs="Arial"/>
          <w:color w:val="505050"/>
          <w:kern w:val="0"/>
          <w:sz w:val="20"/>
          <w:szCs w:val="20"/>
        </w:rPr>
        <w:t>, J. </w:t>
      </w:r>
      <w:proofErr w:type="spellStart"/>
      <w:r w:rsidRPr="004B4E8C">
        <w:rPr>
          <w:rFonts w:ascii="Arial" w:eastAsia="SimSun" w:hAnsi="Arial" w:cs="Arial"/>
          <w:color w:val="505050"/>
          <w:kern w:val="0"/>
          <w:sz w:val="20"/>
          <w:szCs w:val="20"/>
        </w:rPr>
        <w:t>Corea</w:t>
      </w:r>
      <w:proofErr w:type="spellEnd"/>
      <w:r w:rsidRPr="004B4E8C">
        <w:rPr>
          <w:rFonts w:ascii="Arial" w:eastAsia="SimSun" w:hAnsi="Arial" w:cs="Arial"/>
          <w:color w:val="505050"/>
          <w:kern w:val="0"/>
          <w:sz w:val="20"/>
          <w:szCs w:val="20"/>
        </w:rPr>
        <w:t>, J. </w:t>
      </w:r>
      <w:proofErr w:type="spellStart"/>
      <w:r w:rsidRPr="004B4E8C">
        <w:rPr>
          <w:rFonts w:ascii="Arial" w:eastAsia="SimSun" w:hAnsi="Arial" w:cs="Arial"/>
          <w:color w:val="505050"/>
          <w:kern w:val="0"/>
          <w:sz w:val="20"/>
          <w:szCs w:val="20"/>
        </w:rPr>
        <w:t>Klitenic</w:t>
      </w:r>
      <w:r w:rsidRPr="004B4E8C">
        <w:rPr>
          <w:rFonts w:ascii="Arial" w:eastAsia="SimSun" w:hAnsi="Arial" w:cs="Arial"/>
          <w:b/>
          <w:bCs/>
          <w:color w:val="505050"/>
          <w:kern w:val="0"/>
          <w:sz w:val="20"/>
          <w:szCs w:val="20"/>
        </w:rPr>
        <w:t>A</w:t>
      </w:r>
      <w:proofErr w:type="spellEnd"/>
      <w:r w:rsidRPr="004B4E8C">
        <w:rPr>
          <w:rFonts w:ascii="Arial" w:eastAsia="SimSun" w:hAnsi="Arial" w:cs="Arial"/>
          <w:b/>
          <w:bCs/>
          <w:color w:val="505050"/>
          <w:kern w:val="0"/>
          <w:sz w:val="20"/>
          <w:szCs w:val="20"/>
        </w:rPr>
        <w:t xml:space="preserve"> cost analysis of diabetic lower-extremity ulcers</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Diabetes Care, 23 (2000), pp. 1333-1338</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33" w:tgtFrame="_blank" w:history="1">
        <w:r w:rsidRPr="004B4E8C">
          <w:rPr>
            <w:rFonts w:ascii="Arial" w:eastAsia="SimSun" w:hAnsi="Arial" w:cs="Arial"/>
            <w:color w:val="007398"/>
            <w:kern w:val="0"/>
            <w:sz w:val="20"/>
            <w:szCs w:val="20"/>
            <w:u w:val="single"/>
          </w:rPr>
          <w:t>CrossRef</w:t>
        </w:r>
      </w:hyperlink>
      <w:hyperlink r:id="rId134"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13800"/>
        <w:jc w:val="left"/>
        <w:rPr>
          <w:rFonts w:ascii="Arial" w:eastAsia="SimSun" w:hAnsi="Arial" w:cs="Arial"/>
          <w:color w:val="505050"/>
          <w:kern w:val="0"/>
          <w:sz w:val="20"/>
          <w:szCs w:val="20"/>
        </w:rPr>
      </w:pPr>
      <w:hyperlink r:id="rId135" w:anchor="bbib21" w:history="1">
        <w:r w:rsidRPr="004B4E8C">
          <w:rPr>
            <w:rFonts w:ascii="Arial" w:eastAsia="SimSun" w:hAnsi="Arial" w:cs="Arial"/>
            <w:color w:val="007398"/>
            <w:kern w:val="0"/>
            <w:sz w:val="20"/>
            <w:szCs w:val="20"/>
            <w:u w:val="single"/>
          </w:rPr>
          <w:t>[21</w:t>
        </w:r>
        <w:r w:rsidRPr="004B4E8C">
          <w:rPr>
            <w:rFonts w:ascii="Arial" w:eastAsia="SimSun" w:hAnsi="Arial" w:cs="Arial"/>
            <w:color w:val="007398"/>
            <w:kern w:val="0"/>
            <w:sz w:val="20"/>
            <w:szCs w:val="20"/>
            <w:u w:val="single"/>
          </w:rPr>
          <w:lastRenderedPageBreak/>
          <w:t>]</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United States Department of Labor. CPI inflation calculator. Available from: </w:t>
      </w:r>
      <w:hyperlink r:id="rId136" w:tgtFrame="_blank" w:history="1">
        <w:r w:rsidRPr="004B4E8C">
          <w:rPr>
            <w:rFonts w:ascii="Arial" w:eastAsia="SimSun" w:hAnsi="Arial" w:cs="Arial"/>
            <w:color w:val="007398"/>
            <w:kern w:val="0"/>
            <w:sz w:val="20"/>
            <w:szCs w:val="20"/>
            <w:u w:val="single"/>
          </w:rPr>
          <w:t>http://www.bls.gov/data/inflation_calculator.htm</w:t>
        </w:r>
      </w:hyperlink>
      <w:r w:rsidRPr="004B4E8C">
        <w:rPr>
          <w:rFonts w:ascii="Arial" w:eastAsia="SimSun" w:hAnsi="Arial" w:cs="Arial"/>
          <w:color w:val="505050"/>
          <w:kern w:val="0"/>
          <w:sz w:val="20"/>
          <w:szCs w:val="20"/>
        </w:rPr>
        <w:t>. [Accessed September 2016].</w:t>
      </w:r>
    </w:p>
    <w:p w:rsidR="004B4E8C" w:rsidRPr="004B4E8C" w:rsidRDefault="004B4E8C" w:rsidP="004B4E8C">
      <w:pPr>
        <w:widowControl/>
        <w:spacing w:line="330" w:lineRule="atLeast"/>
        <w:ind w:left="14490"/>
        <w:jc w:val="left"/>
        <w:rPr>
          <w:rFonts w:ascii="Arial" w:eastAsia="SimSun" w:hAnsi="Arial" w:cs="Arial"/>
          <w:color w:val="505050"/>
          <w:kern w:val="0"/>
          <w:sz w:val="20"/>
          <w:szCs w:val="20"/>
        </w:rPr>
      </w:pPr>
      <w:hyperlink r:id="rId137" w:anchor="bbib22" w:history="1">
        <w:r w:rsidRPr="004B4E8C">
          <w:rPr>
            <w:rFonts w:ascii="Arial" w:eastAsia="SimSun" w:hAnsi="Arial" w:cs="Arial"/>
            <w:color w:val="007398"/>
            <w:kern w:val="0"/>
            <w:sz w:val="20"/>
            <w:szCs w:val="20"/>
            <w:u w:val="single"/>
          </w:rPr>
          <w:t>[22]</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Centers for Medicare and Medicaid Services. 2014 CMS statistics. Available from: </w:t>
      </w:r>
      <w:hyperlink r:id="rId138" w:tgtFrame="_blank" w:history="1">
        <w:r w:rsidRPr="004B4E8C">
          <w:rPr>
            <w:rFonts w:ascii="Arial" w:eastAsia="SimSun" w:hAnsi="Arial" w:cs="Arial"/>
            <w:color w:val="007398"/>
            <w:kern w:val="0"/>
            <w:sz w:val="20"/>
            <w:szCs w:val="20"/>
            <w:u w:val="single"/>
          </w:rPr>
          <w:t>https://www.cms.gov/Research-Statistics-Data-and-Systems/Statistics-Trends-and-Reports/CMS-Statistics-Reference-Booklet/Downloads/CMS_Stats_2014_final.pdf</w:t>
        </w:r>
      </w:hyperlink>
      <w:r w:rsidRPr="004B4E8C">
        <w:rPr>
          <w:rFonts w:ascii="Arial" w:eastAsia="SimSun" w:hAnsi="Arial" w:cs="Arial"/>
          <w:color w:val="505050"/>
          <w:kern w:val="0"/>
          <w:sz w:val="20"/>
          <w:szCs w:val="20"/>
        </w:rPr>
        <w:t>. [Accessed September 2016].</w:t>
      </w:r>
    </w:p>
    <w:p w:rsidR="004B4E8C" w:rsidRPr="004B4E8C" w:rsidRDefault="004B4E8C" w:rsidP="004B4E8C">
      <w:pPr>
        <w:widowControl/>
        <w:spacing w:line="330" w:lineRule="atLeast"/>
        <w:ind w:left="15180"/>
        <w:jc w:val="left"/>
        <w:rPr>
          <w:rFonts w:ascii="Arial" w:eastAsia="SimSun" w:hAnsi="Arial" w:cs="Arial"/>
          <w:color w:val="505050"/>
          <w:kern w:val="0"/>
          <w:sz w:val="20"/>
          <w:szCs w:val="20"/>
        </w:rPr>
      </w:pPr>
      <w:hyperlink r:id="rId139" w:anchor="bbib23" w:history="1">
        <w:r w:rsidRPr="004B4E8C">
          <w:rPr>
            <w:rFonts w:ascii="Arial" w:eastAsia="SimSun" w:hAnsi="Arial" w:cs="Arial"/>
            <w:color w:val="007398"/>
            <w:kern w:val="0"/>
            <w:sz w:val="20"/>
            <w:szCs w:val="20"/>
            <w:u w:val="single"/>
          </w:rPr>
          <w:t>[23]</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J.B. Rice, U. Desai, A.K. Cummings, H.G. Birnbaum, M. Skornicki, N. Parsons</w:t>
      </w:r>
      <w:r w:rsidRPr="004B4E8C">
        <w:rPr>
          <w:rFonts w:ascii="Arial" w:eastAsia="SimSun" w:hAnsi="Arial" w:cs="Arial"/>
          <w:b/>
          <w:bCs/>
          <w:color w:val="505050"/>
          <w:kern w:val="0"/>
          <w:sz w:val="20"/>
          <w:szCs w:val="20"/>
        </w:rPr>
        <w:t>Burden of venous leg ulcers in the United States</w:t>
      </w:r>
    </w:p>
    <w:p w:rsidR="004B4E8C" w:rsidRPr="004B4E8C" w:rsidRDefault="004B4E8C" w:rsidP="004B4E8C">
      <w:pPr>
        <w:widowControl/>
        <w:spacing w:after="240"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J Med Econ, 17 (2014), pp. 347-356</w:t>
      </w:r>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hyperlink r:id="rId140" w:tgtFrame="_blank" w:history="1">
        <w:r w:rsidRPr="004B4E8C">
          <w:rPr>
            <w:rFonts w:ascii="Arial" w:eastAsia="SimSun" w:hAnsi="Arial" w:cs="Arial"/>
            <w:color w:val="007398"/>
            <w:kern w:val="0"/>
            <w:sz w:val="20"/>
            <w:szCs w:val="20"/>
            <w:u w:val="single"/>
          </w:rPr>
          <w:t>CrossRef</w:t>
        </w:r>
      </w:hyperlink>
      <w:hyperlink r:id="rId141" w:tgtFrame="_blank" w:history="1">
        <w:r w:rsidRPr="004B4E8C">
          <w:rPr>
            <w:rFonts w:ascii="Arial" w:eastAsia="SimSun" w:hAnsi="Arial" w:cs="Arial"/>
            <w:color w:val="007398"/>
            <w:kern w:val="0"/>
            <w:sz w:val="20"/>
            <w:szCs w:val="20"/>
            <w:u w:val="single"/>
          </w:rPr>
          <w:t>View Record in Scopus</w:t>
        </w:r>
      </w:hyperlink>
    </w:p>
    <w:p w:rsidR="004B4E8C" w:rsidRPr="004B4E8C" w:rsidRDefault="004B4E8C" w:rsidP="004B4E8C">
      <w:pPr>
        <w:widowControl/>
        <w:spacing w:line="330" w:lineRule="atLeast"/>
        <w:ind w:left="15870"/>
        <w:jc w:val="left"/>
        <w:rPr>
          <w:rFonts w:ascii="Arial" w:eastAsia="SimSun" w:hAnsi="Arial" w:cs="Arial"/>
          <w:color w:val="505050"/>
          <w:kern w:val="0"/>
          <w:sz w:val="20"/>
          <w:szCs w:val="20"/>
        </w:rPr>
      </w:pPr>
      <w:hyperlink r:id="rId142" w:anchor="bbib24" w:history="1">
        <w:r w:rsidRPr="004B4E8C">
          <w:rPr>
            <w:rFonts w:ascii="Arial" w:eastAsia="SimSun" w:hAnsi="Arial" w:cs="Arial"/>
            <w:color w:val="007398"/>
            <w:kern w:val="0"/>
            <w:sz w:val="20"/>
            <w:szCs w:val="20"/>
            <w:u w:val="single"/>
          </w:rPr>
          <w:t>[24]</w:t>
        </w:r>
      </w:hyperlink>
    </w:p>
    <w:p w:rsidR="004B4E8C" w:rsidRPr="004B4E8C" w:rsidRDefault="004B4E8C" w:rsidP="004B4E8C">
      <w:pPr>
        <w:widowControl/>
        <w:spacing w:after="240" w:line="33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D. </w:t>
      </w:r>
      <w:proofErr w:type="spellStart"/>
      <w:r w:rsidRPr="004B4E8C">
        <w:rPr>
          <w:rFonts w:ascii="Arial" w:eastAsia="SimSun" w:hAnsi="Arial" w:cs="Arial"/>
          <w:color w:val="505050"/>
          <w:kern w:val="0"/>
          <w:sz w:val="20"/>
          <w:szCs w:val="20"/>
        </w:rPr>
        <w:t>Berlowitz</w:t>
      </w:r>
      <w:proofErr w:type="spellEnd"/>
      <w:r w:rsidRPr="004B4E8C">
        <w:rPr>
          <w:rFonts w:ascii="Arial" w:eastAsia="SimSun" w:hAnsi="Arial" w:cs="Arial"/>
          <w:color w:val="505050"/>
          <w:kern w:val="0"/>
          <w:sz w:val="20"/>
          <w:szCs w:val="20"/>
        </w:rPr>
        <w:t xml:space="preserve">, Lucas C. van </w:t>
      </w:r>
      <w:proofErr w:type="spellStart"/>
      <w:r w:rsidRPr="004B4E8C">
        <w:rPr>
          <w:rFonts w:ascii="Arial" w:eastAsia="SimSun" w:hAnsi="Arial" w:cs="Arial"/>
          <w:color w:val="505050"/>
          <w:kern w:val="0"/>
          <w:sz w:val="20"/>
          <w:szCs w:val="20"/>
        </w:rPr>
        <w:t>Deusen</w:t>
      </w:r>
      <w:proofErr w:type="spellEnd"/>
      <w:r w:rsidRPr="004B4E8C">
        <w:rPr>
          <w:rFonts w:ascii="Arial" w:eastAsia="SimSun" w:hAnsi="Arial" w:cs="Arial"/>
          <w:color w:val="505050"/>
          <w:kern w:val="0"/>
          <w:sz w:val="20"/>
          <w:szCs w:val="20"/>
        </w:rPr>
        <w:t>, V. Parker, </w:t>
      </w:r>
      <w:r w:rsidRPr="004B4E8C">
        <w:rPr>
          <w:rFonts w:ascii="Arial" w:eastAsia="SimSun" w:hAnsi="Arial" w:cs="Arial"/>
          <w:i/>
          <w:iCs/>
          <w:color w:val="505050"/>
          <w:kern w:val="0"/>
          <w:sz w:val="20"/>
          <w:szCs w:val="20"/>
        </w:rPr>
        <w:t xml:space="preserve">et </w:t>
      </w:r>
      <w:proofErr w:type="spellStart"/>
      <w:proofErr w:type="gramStart"/>
      <w:r w:rsidRPr="004B4E8C">
        <w:rPr>
          <w:rFonts w:ascii="Arial" w:eastAsia="SimSun" w:hAnsi="Arial" w:cs="Arial"/>
          <w:i/>
          <w:iCs/>
          <w:color w:val="505050"/>
          <w:kern w:val="0"/>
          <w:sz w:val="20"/>
          <w:szCs w:val="20"/>
        </w:rPr>
        <w:t>al.</w:t>
      </w:r>
      <w:r w:rsidRPr="004B4E8C">
        <w:rPr>
          <w:rFonts w:ascii="Arial" w:eastAsia="SimSun" w:hAnsi="Arial" w:cs="Arial"/>
          <w:b/>
          <w:bCs/>
          <w:color w:val="505050"/>
          <w:kern w:val="0"/>
          <w:sz w:val="20"/>
          <w:szCs w:val="20"/>
        </w:rPr>
        <w:t>Preventing</w:t>
      </w:r>
      <w:proofErr w:type="spellEnd"/>
      <w:proofErr w:type="gramEnd"/>
      <w:r w:rsidRPr="004B4E8C">
        <w:rPr>
          <w:rFonts w:ascii="Arial" w:eastAsia="SimSun" w:hAnsi="Arial" w:cs="Arial"/>
          <w:b/>
          <w:bCs/>
          <w:color w:val="505050"/>
          <w:kern w:val="0"/>
          <w:sz w:val="20"/>
          <w:szCs w:val="20"/>
        </w:rPr>
        <w:t xml:space="preserve"> Pressure Ulcers in Hospitals. A Toolkit for Improving Quality of Care</w:t>
      </w:r>
    </w:p>
    <w:p w:rsidR="004B4E8C" w:rsidRPr="004B4E8C" w:rsidRDefault="004B4E8C" w:rsidP="004B4E8C">
      <w:pPr>
        <w:widowControl/>
        <w:spacing w:line="330" w:lineRule="atLeast"/>
        <w:ind w:left="720"/>
        <w:jc w:val="left"/>
        <w:rPr>
          <w:rFonts w:ascii="Arial" w:eastAsia="SimSun" w:hAnsi="Arial" w:cs="Arial"/>
          <w:color w:val="737373"/>
          <w:kern w:val="0"/>
          <w:sz w:val="20"/>
          <w:szCs w:val="20"/>
        </w:rPr>
      </w:pPr>
      <w:r w:rsidRPr="004B4E8C">
        <w:rPr>
          <w:rFonts w:ascii="Arial" w:eastAsia="SimSun" w:hAnsi="Arial" w:cs="Arial"/>
          <w:color w:val="737373"/>
          <w:kern w:val="0"/>
          <w:sz w:val="20"/>
          <w:szCs w:val="20"/>
        </w:rPr>
        <w:t>Agency for Healthcare Research and Quality, Rockville, MD (2011)</w:t>
      </w:r>
    </w:p>
    <w:p w:rsidR="004B4E8C" w:rsidRPr="004B4E8C" w:rsidRDefault="004B4E8C" w:rsidP="004B4E8C">
      <w:pPr>
        <w:widowControl/>
        <w:spacing w:line="360" w:lineRule="atLeast"/>
        <w:ind w:left="16560"/>
        <w:jc w:val="left"/>
        <w:rPr>
          <w:rFonts w:ascii="Arial" w:eastAsia="SimSun" w:hAnsi="Arial" w:cs="Arial"/>
          <w:color w:val="505050"/>
          <w:kern w:val="0"/>
          <w:sz w:val="20"/>
          <w:szCs w:val="20"/>
        </w:rPr>
      </w:pPr>
      <w:hyperlink r:id="rId143" w:anchor="baep-article-footnote-id1" w:history="1">
        <w:r w:rsidRPr="004B4E8C">
          <w:rPr>
            <w:rFonts w:ascii="Tahoma" w:eastAsia="SimSun" w:hAnsi="Tahoma" w:cs="Tahoma"/>
            <w:color w:val="007398"/>
            <w:kern w:val="0"/>
            <w:sz w:val="20"/>
            <w:szCs w:val="20"/>
            <w:u w:val="single"/>
            <w:vertAlign w:val="superscript"/>
          </w:rPr>
          <w:t>⁎</w:t>
        </w:r>
      </w:hyperlink>
    </w:p>
    <w:p w:rsidR="004B4E8C" w:rsidRPr="004B4E8C" w:rsidRDefault="004B4E8C" w:rsidP="004B4E8C">
      <w:pPr>
        <w:widowControl/>
        <w:spacing w:after="240" w:line="360" w:lineRule="atLeast"/>
        <w:ind w:left="72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 xml:space="preserve">The authors have indicated that they have no conflicts of interest </w:t>
      </w:r>
      <w:proofErr w:type="gramStart"/>
      <w:r w:rsidRPr="004B4E8C">
        <w:rPr>
          <w:rFonts w:ascii="Arial" w:eastAsia="SimSun" w:hAnsi="Arial" w:cs="Arial"/>
          <w:color w:val="505050"/>
          <w:kern w:val="0"/>
          <w:sz w:val="20"/>
          <w:szCs w:val="20"/>
        </w:rPr>
        <w:t>with regard to</w:t>
      </w:r>
      <w:proofErr w:type="gramEnd"/>
      <w:r w:rsidRPr="004B4E8C">
        <w:rPr>
          <w:rFonts w:ascii="Arial" w:eastAsia="SimSun" w:hAnsi="Arial" w:cs="Arial"/>
          <w:color w:val="505050"/>
          <w:kern w:val="0"/>
          <w:sz w:val="20"/>
          <w:szCs w:val="20"/>
        </w:rPr>
        <w:t xml:space="preserve"> the content of this article.</w:t>
      </w:r>
    </w:p>
    <w:p w:rsidR="00E631E4" w:rsidRDefault="004B4E8C" w:rsidP="004B4E8C">
      <w:pPr>
        <w:widowControl/>
        <w:ind w:left="1656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 xml:space="preserve">© </w:t>
      </w:r>
      <w:r w:rsidRPr="004B4E8C">
        <w:rPr>
          <w:rFonts w:ascii="Arial" w:eastAsia="SimSun" w:hAnsi="Arial" w:cs="Arial"/>
          <w:color w:val="505050"/>
          <w:kern w:val="0"/>
          <w:sz w:val="20"/>
          <w:szCs w:val="20"/>
        </w:rPr>
        <w:lastRenderedPageBreak/>
        <w:t xml:space="preserve">2017 International Society for </w:t>
      </w:r>
      <w:proofErr w:type="spellStart"/>
      <w:r w:rsidRPr="004B4E8C">
        <w:rPr>
          <w:rFonts w:ascii="Arial" w:eastAsia="SimSun" w:hAnsi="Arial" w:cs="Arial"/>
          <w:color w:val="505050"/>
          <w:kern w:val="0"/>
          <w:sz w:val="20"/>
          <w:szCs w:val="20"/>
        </w:rPr>
        <w:t>Pharmacoecon</w:t>
      </w:r>
      <w:r w:rsidRPr="004B4E8C">
        <w:rPr>
          <w:rFonts w:ascii="Arial" w:eastAsia="SimSun" w:hAnsi="Arial" w:cs="Arial"/>
          <w:color w:val="505050"/>
          <w:kern w:val="0"/>
          <w:sz w:val="20"/>
          <w:szCs w:val="20"/>
        </w:rPr>
        <w:lastRenderedPageBreak/>
        <w:t>omics</w:t>
      </w:r>
      <w:proofErr w:type="spellEnd"/>
      <w:r w:rsidRPr="004B4E8C">
        <w:rPr>
          <w:rFonts w:ascii="Arial" w:eastAsia="SimSun" w:hAnsi="Arial" w:cs="Arial"/>
          <w:color w:val="505050"/>
          <w:kern w:val="0"/>
          <w:sz w:val="20"/>
          <w:szCs w:val="20"/>
        </w:rPr>
        <w:t xml:space="preserve"> and Outcomes Research (ISPOR). Publish</w:t>
      </w:r>
    </w:p>
    <w:p w:rsidR="00E631E4" w:rsidRDefault="00E631E4" w:rsidP="004B4E8C">
      <w:pPr>
        <w:widowControl/>
        <w:ind w:left="16560"/>
        <w:jc w:val="left"/>
        <w:rPr>
          <w:rFonts w:ascii="Arial" w:eastAsia="SimSun" w:hAnsi="Arial" w:cs="Arial"/>
          <w:color w:val="505050"/>
          <w:kern w:val="0"/>
          <w:sz w:val="20"/>
          <w:szCs w:val="20"/>
        </w:rPr>
      </w:pPr>
    </w:p>
    <w:p w:rsidR="00E631E4" w:rsidRDefault="00E631E4" w:rsidP="004B4E8C">
      <w:pPr>
        <w:widowControl/>
        <w:ind w:left="16560"/>
        <w:jc w:val="left"/>
        <w:rPr>
          <w:rFonts w:ascii="Arial" w:eastAsia="SimSun" w:hAnsi="Arial" w:cs="Arial"/>
          <w:color w:val="505050"/>
          <w:kern w:val="0"/>
          <w:sz w:val="20"/>
          <w:szCs w:val="20"/>
        </w:rPr>
      </w:pPr>
    </w:p>
    <w:p w:rsidR="00E631E4" w:rsidRDefault="00E631E4" w:rsidP="004B4E8C">
      <w:pPr>
        <w:widowControl/>
        <w:ind w:left="16560"/>
        <w:jc w:val="left"/>
        <w:rPr>
          <w:rFonts w:ascii="Arial" w:eastAsia="SimSun" w:hAnsi="Arial" w:cs="Arial"/>
          <w:color w:val="505050"/>
          <w:kern w:val="0"/>
          <w:sz w:val="20"/>
          <w:szCs w:val="20"/>
        </w:rPr>
      </w:pPr>
    </w:p>
    <w:p w:rsidR="00E631E4" w:rsidRPr="00E631E4" w:rsidRDefault="004B4E8C" w:rsidP="00E631E4">
      <w:pPr>
        <w:pStyle w:val="Heading1"/>
        <w:spacing w:before="0" w:beforeAutospacing="0" w:after="90" w:afterAutospacing="0" w:line="480" w:lineRule="atLeast"/>
        <w:rPr>
          <w:rFonts w:ascii="Arial" w:hAnsi="Arial" w:cs="Arial"/>
          <w:b w:val="0"/>
          <w:bCs w:val="0"/>
          <w:color w:val="505050"/>
          <w:sz w:val="35"/>
          <w:szCs w:val="35"/>
        </w:rPr>
      </w:pPr>
      <w:proofErr w:type="spellStart"/>
      <w:r w:rsidRPr="004B4E8C">
        <w:rPr>
          <w:rFonts w:ascii="Arial" w:hAnsi="Arial" w:cs="Arial"/>
          <w:color w:val="505050"/>
          <w:kern w:val="0"/>
          <w:sz w:val="20"/>
          <w:szCs w:val="20"/>
        </w:rPr>
        <w:t>e</w:t>
      </w:r>
      <w:r w:rsidR="00E631E4" w:rsidRPr="00E631E4">
        <w:rPr>
          <w:rFonts w:ascii="Arial" w:hAnsi="Arial" w:cs="Arial"/>
          <w:b w:val="0"/>
          <w:bCs w:val="0"/>
          <w:color w:val="505050"/>
          <w:sz w:val="35"/>
          <w:szCs w:val="35"/>
        </w:rPr>
        <w:t>An</w:t>
      </w:r>
      <w:proofErr w:type="spellEnd"/>
      <w:r w:rsidR="00E631E4" w:rsidRPr="00E631E4">
        <w:rPr>
          <w:rFonts w:ascii="Arial" w:hAnsi="Arial" w:cs="Arial"/>
          <w:b w:val="0"/>
          <w:bCs w:val="0"/>
          <w:color w:val="505050"/>
          <w:sz w:val="35"/>
          <w:szCs w:val="35"/>
        </w:rPr>
        <w:t xml:space="preserve"> Economic Evaluation of the Impact, Cost, and Medicare Policy Implications of Chronic Nonhealing Wounds</w:t>
      </w:r>
      <w:hyperlink r:id="rId144" w:anchor="aep-article-footnote-id1" w:history="1">
        <w:r w:rsidR="00E631E4" w:rsidRPr="00E631E4">
          <w:rPr>
            <w:rFonts w:ascii="Tahoma" w:hAnsi="Tahoma" w:cs="Tahoma"/>
            <w:b w:val="0"/>
            <w:bCs w:val="0"/>
            <w:color w:val="007398"/>
            <w:sz w:val="35"/>
            <w:szCs w:val="35"/>
            <w:u w:val="single"/>
            <w:vertAlign w:val="superscript"/>
          </w:rPr>
          <w:t>⁎</w:t>
        </w:r>
      </w:hyperlink>
    </w:p>
    <w:p w:rsidR="00E631E4" w:rsidRPr="00E631E4" w:rsidRDefault="00E631E4" w:rsidP="00E631E4">
      <w:pPr>
        <w:widowControl/>
        <w:spacing w:line="330" w:lineRule="atLeast"/>
        <w:jc w:val="left"/>
        <w:rPr>
          <w:rFonts w:ascii="Arial" w:eastAsia="SimSun" w:hAnsi="Arial" w:cs="Arial"/>
          <w:color w:val="505050"/>
          <w:kern w:val="0"/>
          <w:sz w:val="20"/>
          <w:szCs w:val="20"/>
        </w:rPr>
      </w:pPr>
      <w:r w:rsidRPr="00E631E4">
        <w:rPr>
          <w:rFonts w:ascii="Arial" w:eastAsia="SimSun" w:hAnsi="Arial" w:cs="Arial"/>
          <w:color w:val="505050"/>
          <w:kern w:val="0"/>
          <w:sz w:val="20"/>
          <w:szCs w:val="20"/>
          <w:bdr w:val="none" w:sz="0" w:space="0" w:color="auto" w:frame="1"/>
        </w:rPr>
        <w:t xml:space="preserve">Author links open overlay </w:t>
      </w:r>
      <w:proofErr w:type="spellStart"/>
      <w:r w:rsidRPr="00E631E4">
        <w:rPr>
          <w:rFonts w:ascii="Arial" w:eastAsia="SimSun" w:hAnsi="Arial" w:cs="Arial"/>
          <w:color w:val="505050"/>
          <w:kern w:val="0"/>
          <w:sz w:val="20"/>
          <w:szCs w:val="20"/>
          <w:bdr w:val="none" w:sz="0" w:space="0" w:color="auto" w:frame="1"/>
        </w:rPr>
        <w:t>panel</w:t>
      </w:r>
      <w:hyperlink r:id="rId145" w:anchor="!" w:history="1">
        <w:r w:rsidRPr="00E631E4">
          <w:rPr>
            <w:rFonts w:ascii="Arial" w:eastAsia="SimSun" w:hAnsi="Arial" w:cs="Arial"/>
            <w:color w:val="007398"/>
            <w:kern w:val="0"/>
            <w:sz w:val="20"/>
            <w:szCs w:val="20"/>
          </w:rPr>
          <w:t>Samuel</w:t>
        </w:r>
        <w:proofErr w:type="spellEnd"/>
        <w:r w:rsidRPr="00E631E4">
          <w:rPr>
            <w:rFonts w:ascii="Arial" w:eastAsia="SimSun" w:hAnsi="Arial" w:cs="Arial"/>
            <w:color w:val="007398"/>
            <w:kern w:val="0"/>
            <w:sz w:val="20"/>
            <w:szCs w:val="20"/>
          </w:rPr>
          <w:t xml:space="preserve"> R.NussbaumMD</w:t>
        </w:r>
        <w:r w:rsidRPr="00E631E4">
          <w:rPr>
            <w:rFonts w:ascii="Arial" w:eastAsia="SimSun" w:hAnsi="Arial" w:cs="Arial"/>
            <w:color w:val="007398"/>
            <w:kern w:val="0"/>
            <w:sz w:val="20"/>
            <w:szCs w:val="20"/>
            <w:vertAlign w:val="superscript"/>
          </w:rPr>
          <w:t>1</w:t>
        </w:r>
      </w:hyperlink>
      <w:hyperlink r:id="rId146" w:anchor="!" w:history="1">
        <w:r w:rsidRPr="00E631E4">
          <w:rPr>
            <w:rFonts w:ascii="Arial" w:eastAsia="SimSun" w:hAnsi="Arial" w:cs="Arial"/>
            <w:color w:val="007398"/>
            <w:kern w:val="0"/>
            <w:sz w:val="20"/>
            <w:szCs w:val="20"/>
          </w:rPr>
          <w:t>Marissa J.CarterPhD, MA</w:t>
        </w:r>
        <w:r w:rsidRPr="00E631E4">
          <w:rPr>
            <w:rFonts w:ascii="Arial" w:eastAsia="SimSun" w:hAnsi="Arial" w:cs="Arial"/>
            <w:color w:val="007398"/>
            <w:kern w:val="0"/>
            <w:sz w:val="20"/>
            <w:szCs w:val="20"/>
            <w:vertAlign w:val="superscript"/>
          </w:rPr>
          <w:t>2</w:t>
        </w:r>
      </w:hyperlink>
      <w:hyperlink r:id="rId147" w:anchor="!" w:history="1">
        <w:r w:rsidRPr="00E631E4">
          <w:rPr>
            <w:rFonts w:ascii="Arial" w:eastAsia="SimSun" w:hAnsi="Arial" w:cs="Arial"/>
            <w:color w:val="007398"/>
            <w:kern w:val="0"/>
            <w:sz w:val="20"/>
            <w:szCs w:val="20"/>
          </w:rPr>
          <w:t>Caroline E.FifeMD</w:t>
        </w:r>
        <w:r w:rsidRPr="00E631E4">
          <w:rPr>
            <w:rFonts w:ascii="Arial" w:eastAsia="SimSun" w:hAnsi="Arial" w:cs="Arial"/>
            <w:color w:val="007398"/>
            <w:kern w:val="0"/>
            <w:sz w:val="20"/>
            <w:szCs w:val="20"/>
            <w:vertAlign w:val="superscript"/>
          </w:rPr>
          <w:t>345</w:t>
        </w:r>
      </w:hyperlink>
      <w:hyperlink r:id="rId148" w:anchor="!" w:history="1">
        <w:r w:rsidRPr="00E631E4">
          <w:rPr>
            <w:rFonts w:ascii="Arial" w:eastAsia="SimSun" w:hAnsi="Arial" w:cs="Arial"/>
            <w:color w:val="007398"/>
            <w:kern w:val="0"/>
            <w:sz w:val="20"/>
            <w:szCs w:val="20"/>
          </w:rPr>
          <w:t>JoanDaVanzoPhD, MSW</w:t>
        </w:r>
        <w:r w:rsidRPr="00E631E4">
          <w:rPr>
            <w:rFonts w:ascii="Arial" w:eastAsia="SimSun" w:hAnsi="Arial" w:cs="Arial"/>
            <w:color w:val="007398"/>
            <w:kern w:val="0"/>
            <w:sz w:val="20"/>
            <w:szCs w:val="20"/>
            <w:vertAlign w:val="superscript"/>
          </w:rPr>
          <w:t>6</w:t>
        </w:r>
      </w:hyperlink>
      <w:hyperlink r:id="rId149" w:anchor="!" w:history="1">
        <w:r w:rsidRPr="00E631E4">
          <w:rPr>
            <w:rFonts w:ascii="Arial" w:eastAsia="SimSun" w:hAnsi="Arial" w:cs="Arial"/>
            <w:color w:val="007398"/>
            <w:kern w:val="0"/>
            <w:sz w:val="20"/>
            <w:szCs w:val="20"/>
          </w:rPr>
          <w:t>RandallHaught</w:t>
        </w:r>
        <w:r w:rsidRPr="00E631E4">
          <w:rPr>
            <w:rFonts w:ascii="Arial" w:eastAsia="SimSun" w:hAnsi="Arial" w:cs="Arial"/>
            <w:color w:val="007398"/>
            <w:kern w:val="0"/>
            <w:sz w:val="20"/>
            <w:szCs w:val="20"/>
            <w:vertAlign w:val="superscript"/>
          </w:rPr>
          <w:t>6</w:t>
        </w:r>
      </w:hyperlink>
      <w:hyperlink r:id="rId150" w:anchor="!" w:history="1">
        <w:r w:rsidRPr="00E631E4">
          <w:rPr>
            <w:rFonts w:ascii="Arial" w:eastAsia="SimSun" w:hAnsi="Arial" w:cs="Arial"/>
            <w:color w:val="007398"/>
            <w:kern w:val="0"/>
            <w:sz w:val="20"/>
            <w:szCs w:val="20"/>
          </w:rPr>
          <w:t>MarciaNusgartRPh</w:t>
        </w:r>
        <w:r w:rsidRPr="00E631E4">
          <w:rPr>
            <w:rFonts w:ascii="Arial" w:eastAsia="SimSun" w:hAnsi="Arial" w:cs="Arial"/>
            <w:color w:val="007398"/>
            <w:kern w:val="0"/>
            <w:sz w:val="20"/>
            <w:szCs w:val="20"/>
            <w:vertAlign w:val="superscript"/>
          </w:rPr>
          <w:t>7</w:t>
        </w:r>
      </w:hyperlink>
      <w:hyperlink r:id="rId151" w:anchor="!" w:history="1">
        <w:r w:rsidRPr="00E631E4">
          <w:rPr>
            <w:rFonts w:ascii="Arial" w:eastAsia="SimSun" w:hAnsi="Arial" w:cs="Arial"/>
            <w:color w:val="007398"/>
            <w:kern w:val="0"/>
            <w:sz w:val="20"/>
            <w:szCs w:val="20"/>
          </w:rPr>
          <w:t>DonnaCartwrightMPA</w:t>
        </w:r>
        <w:r w:rsidRPr="00E631E4">
          <w:rPr>
            <w:rFonts w:ascii="Arial" w:eastAsia="SimSun" w:hAnsi="Arial" w:cs="Arial"/>
            <w:color w:val="007398"/>
            <w:kern w:val="0"/>
            <w:sz w:val="20"/>
            <w:szCs w:val="20"/>
            <w:vertAlign w:val="superscript"/>
          </w:rPr>
          <w:t>8</w:t>
        </w:r>
      </w:hyperlink>
    </w:p>
    <w:p w:rsidR="00E631E4" w:rsidRPr="00E631E4" w:rsidRDefault="00E631E4" w:rsidP="00E631E4">
      <w:pPr>
        <w:widowControl/>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Show more</w:t>
      </w:r>
    </w:p>
    <w:p w:rsidR="00E631E4" w:rsidRPr="00E631E4" w:rsidRDefault="00E631E4" w:rsidP="00E631E4">
      <w:pPr>
        <w:widowControl/>
        <w:spacing w:line="375" w:lineRule="atLeast"/>
        <w:jc w:val="left"/>
        <w:rPr>
          <w:rFonts w:ascii="Arial" w:eastAsia="SimSun" w:hAnsi="Arial" w:cs="Arial"/>
          <w:color w:val="505050"/>
          <w:kern w:val="0"/>
          <w:sz w:val="20"/>
          <w:szCs w:val="20"/>
        </w:rPr>
      </w:pPr>
      <w:hyperlink r:id="rId152" w:tgtFrame="_blank" w:tooltip="Persistent link using digital object identifier" w:history="1">
        <w:r w:rsidRPr="00E631E4">
          <w:rPr>
            <w:rFonts w:ascii="Arial" w:eastAsia="SimSun" w:hAnsi="Arial" w:cs="Arial"/>
            <w:color w:val="007398"/>
            <w:kern w:val="0"/>
            <w:sz w:val="20"/>
            <w:szCs w:val="20"/>
            <w:u w:val="single"/>
          </w:rPr>
          <w:t>https://doi.org/10.1016/j.jval.2017.07.007</w:t>
        </w:r>
      </w:hyperlink>
      <w:hyperlink r:id="rId153" w:tgtFrame="_blank" w:history="1">
        <w:r w:rsidRPr="00E631E4">
          <w:rPr>
            <w:rFonts w:ascii="Arial" w:eastAsia="SimSun" w:hAnsi="Arial" w:cs="Arial"/>
            <w:color w:val="007398"/>
            <w:kern w:val="0"/>
            <w:sz w:val="20"/>
            <w:szCs w:val="20"/>
            <w:u w:val="single"/>
          </w:rPr>
          <w:t>Get rights and content</w:t>
        </w:r>
      </w:hyperlink>
    </w:p>
    <w:p w:rsidR="00E631E4" w:rsidRPr="00E631E4" w:rsidRDefault="00E631E4" w:rsidP="00E631E4">
      <w:pPr>
        <w:widowControl/>
        <w:spacing w:line="375" w:lineRule="atLeast"/>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Under a Creative Commons </w:t>
      </w:r>
      <w:hyperlink r:id="rId154" w:tgtFrame="_blank" w:history="1">
        <w:r w:rsidRPr="00E631E4">
          <w:rPr>
            <w:rFonts w:ascii="Arial" w:eastAsia="SimSun" w:hAnsi="Arial" w:cs="Arial"/>
            <w:color w:val="007398"/>
            <w:kern w:val="0"/>
            <w:sz w:val="20"/>
            <w:szCs w:val="20"/>
            <w:u w:val="single"/>
          </w:rPr>
          <w:t>license</w:t>
        </w:r>
      </w:hyperlink>
    </w:p>
    <w:p w:rsidR="00E631E4" w:rsidRPr="00E631E4" w:rsidRDefault="00E631E4" w:rsidP="00E631E4">
      <w:pPr>
        <w:widowControl/>
        <w:spacing w:line="375" w:lineRule="atLeast"/>
        <w:jc w:val="left"/>
        <w:rPr>
          <w:rFonts w:ascii="Arial" w:eastAsia="SimSun" w:hAnsi="Arial" w:cs="Arial"/>
          <w:color w:val="E9711C"/>
          <w:kern w:val="0"/>
          <w:sz w:val="20"/>
          <w:szCs w:val="20"/>
        </w:rPr>
      </w:pPr>
      <w:r w:rsidRPr="00E631E4">
        <w:rPr>
          <w:rFonts w:ascii="Arial" w:eastAsia="SimSun" w:hAnsi="Arial" w:cs="Arial"/>
          <w:color w:val="E9711C"/>
          <w:kern w:val="0"/>
          <w:sz w:val="20"/>
          <w:szCs w:val="20"/>
        </w:rPr>
        <w:t>open access</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Abstract</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Objective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aim of this study was to determine the cost of chronic wound care for </w:t>
      </w:r>
      <w:hyperlink r:id="rId155"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beneficiaries in aggregate, by wound type and by setting.</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Methods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This retrospective analysis of the Medicare 5% Limited Data Set for calendar year 2014 included beneficiaries who experienced episodes of care for one or more of the following: </w:t>
      </w:r>
      <w:hyperlink r:id="rId156" w:tooltip="Learn more about Arterial insufficiency ulcer" w:history="1">
        <w:r w:rsidRPr="00E631E4">
          <w:rPr>
            <w:rFonts w:ascii="Arial" w:eastAsia="SimSun" w:hAnsi="Arial" w:cs="Arial"/>
            <w:color w:val="007398"/>
            <w:kern w:val="0"/>
            <w:sz w:val="27"/>
            <w:szCs w:val="27"/>
            <w:u w:val="single"/>
          </w:rPr>
          <w:t>arterial ulcers</w:t>
        </w:r>
      </w:hyperlink>
      <w:r w:rsidRPr="00E631E4">
        <w:rPr>
          <w:rFonts w:ascii="Arial" w:eastAsia="SimSun" w:hAnsi="Arial" w:cs="Arial"/>
          <w:color w:val="505050"/>
          <w:kern w:val="0"/>
          <w:sz w:val="27"/>
          <w:szCs w:val="27"/>
        </w:rPr>
        <w:t>, </w:t>
      </w:r>
      <w:hyperlink r:id="rId157" w:tooltip="Learn more about Ulcer" w:history="1">
        <w:r w:rsidRPr="00E631E4">
          <w:rPr>
            <w:rFonts w:ascii="Arial" w:eastAsia="SimSun" w:hAnsi="Arial" w:cs="Arial"/>
            <w:color w:val="007398"/>
            <w:kern w:val="0"/>
            <w:sz w:val="27"/>
            <w:szCs w:val="27"/>
            <w:u w:val="single"/>
          </w:rPr>
          <w:t>chronic ulcers</w:t>
        </w:r>
      </w:hyperlink>
      <w:r w:rsidRPr="00E631E4">
        <w:rPr>
          <w:rFonts w:ascii="Arial" w:eastAsia="SimSun" w:hAnsi="Arial" w:cs="Arial"/>
          <w:color w:val="505050"/>
          <w:kern w:val="0"/>
          <w:sz w:val="27"/>
          <w:szCs w:val="27"/>
        </w:rPr>
        <w:t>, </w:t>
      </w:r>
      <w:hyperlink r:id="rId158" w:tooltip="Learn more about Diabetic foot ulcer" w:history="1">
        <w:r w:rsidRPr="00E631E4">
          <w:rPr>
            <w:rFonts w:ascii="Arial" w:eastAsia="SimSun" w:hAnsi="Arial" w:cs="Arial"/>
            <w:color w:val="007398"/>
            <w:kern w:val="0"/>
            <w:sz w:val="27"/>
            <w:szCs w:val="27"/>
            <w:u w:val="single"/>
          </w:rPr>
          <w:t>diabetic foot ulcers</w:t>
        </w:r>
      </w:hyperlink>
      <w:r w:rsidRPr="00E631E4">
        <w:rPr>
          <w:rFonts w:ascii="Arial" w:eastAsia="SimSun" w:hAnsi="Arial" w:cs="Arial"/>
          <w:color w:val="505050"/>
          <w:kern w:val="0"/>
          <w:sz w:val="27"/>
          <w:szCs w:val="27"/>
        </w:rPr>
        <w:t>, </w:t>
      </w:r>
      <w:proofErr w:type="spellStart"/>
      <w:r w:rsidRPr="00E631E4">
        <w:rPr>
          <w:rFonts w:ascii="Arial" w:eastAsia="SimSun" w:hAnsi="Arial" w:cs="Arial"/>
          <w:color w:val="505050"/>
          <w:kern w:val="0"/>
          <w:sz w:val="27"/>
          <w:szCs w:val="27"/>
        </w:rPr>
        <w:fldChar w:fldCharType="begin"/>
      </w:r>
      <w:r w:rsidRPr="00E631E4">
        <w:rPr>
          <w:rFonts w:ascii="Arial" w:eastAsia="SimSun" w:hAnsi="Arial" w:cs="Arial"/>
          <w:color w:val="505050"/>
          <w:kern w:val="0"/>
          <w:sz w:val="27"/>
          <w:szCs w:val="27"/>
        </w:rPr>
        <w:instrText xml:space="preserve"> HYPERLINK "https://www.sciencedirect.com/topics/medicine-and-dentistry/diabetes-mellitus" \o "Learn more about Diabetes mellitus" </w:instrText>
      </w:r>
      <w:r w:rsidRPr="00E631E4">
        <w:rPr>
          <w:rFonts w:ascii="Arial" w:eastAsia="SimSun" w:hAnsi="Arial" w:cs="Arial"/>
          <w:color w:val="505050"/>
          <w:kern w:val="0"/>
          <w:sz w:val="27"/>
          <w:szCs w:val="27"/>
        </w:rPr>
        <w:fldChar w:fldCharType="separate"/>
      </w:r>
      <w:r w:rsidRPr="00E631E4">
        <w:rPr>
          <w:rFonts w:ascii="Arial" w:eastAsia="SimSun" w:hAnsi="Arial" w:cs="Arial"/>
          <w:color w:val="007398"/>
          <w:kern w:val="0"/>
          <w:sz w:val="27"/>
          <w:szCs w:val="27"/>
          <w:u w:val="single"/>
        </w:rPr>
        <w:t>diabetic</w:t>
      </w:r>
      <w:r w:rsidRPr="00E631E4">
        <w:rPr>
          <w:rFonts w:ascii="Arial" w:eastAsia="SimSun" w:hAnsi="Arial" w:cs="Arial"/>
          <w:color w:val="505050"/>
          <w:kern w:val="0"/>
          <w:sz w:val="27"/>
          <w:szCs w:val="27"/>
        </w:rPr>
        <w:fldChar w:fldCharType="end"/>
      </w:r>
      <w:r w:rsidRPr="00E631E4">
        <w:rPr>
          <w:rFonts w:ascii="Arial" w:eastAsia="SimSun" w:hAnsi="Arial" w:cs="Arial"/>
          <w:color w:val="505050"/>
          <w:kern w:val="0"/>
          <w:sz w:val="27"/>
          <w:szCs w:val="27"/>
        </w:rPr>
        <w:t>infections</w:t>
      </w:r>
      <w:proofErr w:type="spellEnd"/>
      <w:r w:rsidRPr="00E631E4">
        <w:rPr>
          <w:rFonts w:ascii="Arial" w:eastAsia="SimSun" w:hAnsi="Arial" w:cs="Arial"/>
          <w:color w:val="505050"/>
          <w:kern w:val="0"/>
          <w:sz w:val="27"/>
          <w:szCs w:val="27"/>
        </w:rPr>
        <w:t>, </w:t>
      </w:r>
      <w:hyperlink r:id="rId159" w:tooltip="Learn more about Pressure ulcer" w:history="1">
        <w:r w:rsidRPr="00E631E4">
          <w:rPr>
            <w:rFonts w:ascii="Arial" w:eastAsia="SimSun" w:hAnsi="Arial" w:cs="Arial"/>
            <w:color w:val="007398"/>
            <w:kern w:val="0"/>
            <w:sz w:val="27"/>
            <w:szCs w:val="27"/>
            <w:u w:val="single"/>
          </w:rPr>
          <w:t>pressure ulcers</w:t>
        </w:r>
      </w:hyperlink>
      <w:r w:rsidRPr="00E631E4">
        <w:rPr>
          <w:rFonts w:ascii="Arial" w:eastAsia="SimSun" w:hAnsi="Arial" w:cs="Arial"/>
          <w:color w:val="505050"/>
          <w:kern w:val="0"/>
          <w:sz w:val="27"/>
          <w:szCs w:val="27"/>
        </w:rPr>
        <w:t>, skin disorders, </w:t>
      </w:r>
      <w:hyperlink r:id="rId160" w:tooltip="Learn more about Skin infection" w:history="1">
        <w:r w:rsidRPr="00E631E4">
          <w:rPr>
            <w:rFonts w:ascii="Arial" w:eastAsia="SimSun" w:hAnsi="Arial" w:cs="Arial"/>
            <w:color w:val="007398"/>
            <w:kern w:val="0"/>
            <w:sz w:val="27"/>
            <w:szCs w:val="27"/>
            <w:u w:val="single"/>
          </w:rPr>
          <w:t>skin infections</w:t>
        </w:r>
      </w:hyperlink>
      <w:r w:rsidRPr="00E631E4">
        <w:rPr>
          <w:rFonts w:ascii="Arial" w:eastAsia="SimSun" w:hAnsi="Arial" w:cs="Arial"/>
          <w:color w:val="505050"/>
          <w:kern w:val="0"/>
          <w:sz w:val="27"/>
          <w:szCs w:val="27"/>
        </w:rPr>
        <w:t>, surgical wounds, </w:t>
      </w:r>
      <w:hyperlink r:id="rId161" w:tooltip="Learn more about Surgical Infection" w:history="1">
        <w:r w:rsidRPr="00E631E4">
          <w:rPr>
            <w:rFonts w:ascii="Arial" w:eastAsia="SimSun" w:hAnsi="Arial" w:cs="Arial"/>
            <w:color w:val="007398"/>
            <w:kern w:val="0"/>
            <w:sz w:val="27"/>
            <w:szCs w:val="27"/>
            <w:u w:val="single"/>
          </w:rPr>
          <w:t>surgical infections</w:t>
        </w:r>
      </w:hyperlink>
      <w:r w:rsidRPr="00E631E4">
        <w:rPr>
          <w:rFonts w:ascii="Arial" w:eastAsia="SimSun" w:hAnsi="Arial" w:cs="Arial"/>
          <w:color w:val="505050"/>
          <w:kern w:val="0"/>
          <w:sz w:val="27"/>
          <w:szCs w:val="27"/>
        </w:rPr>
        <w:t>, traumatic wounds, </w:t>
      </w:r>
      <w:hyperlink r:id="rId162" w:tooltip="Learn more about Venous ulcer" w:history="1">
        <w:r w:rsidRPr="00E631E4">
          <w:rPr>
            <w:rFonts w:ascii="Arial" w:eastAsia="SimSun" w:hAnsi="Arial" w:cs="Arial"/>
            <w:color w:val="007398"/>
            <w:kern w:val="0"/>
            <w:sz w:val="27"/>
            <w:szCs w:val="27"/>
            <w:u w:val="single"/>
          </w:rPr>
          <w:t>venous ulcers</w:t>
        </w:r>
      </w:hyperlink>
      <w:r w:rsidRPr="00E631E4">
        <w:rPr>
          <w:rFonts w:ascii="Arial" w:eastAsia="SimSun" w:hAnsi="Arial" w:cs="Arial"/>
          <w:color w:val="505050"/>
          <w:kern w:val="0"/>
          <w:sz w:val="27"/>
          <w:szCs w:val="27"/>
        </w:rPr>
        <w:t>, or venous infections. The main outcomes were the prevalence of each wound type, Medicare expenditure for each wound type and aggregate, and expenditure by type of service.</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Results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Nearly 15% of Medicare beneficiaries (8.2 million) had at least one type of wound or infection (not pneumonia). Surgical infections were the largest prevalence category (4.0%), followed by diabetic infections (3.4%). Total Medicare spending estimates for all wound types ranged from $28.1 to $96.8 billion. Including infection costs, the most expensive estimates were for surgical wounds ($11.7, $13.1, and $38.3 billion), followed by diabetic foot ulcers ($6.2, $6.9, and $18.7 billion,). The highest cost estimates in regard to site of service were for </w:t>
      </w:r>
      <w:hyperlink r:id="rId163" w:tooltip="Learn more about Hospital Outpatient" w:history="1">
        <w:r w:rsidRPr="00E631E4">
          <w:rPr>
            <w:rFonts w:ascii="Arial" w:eastAsia="SimSun" w:hAnsi="Arial" w:cs="Arial"/>
            <w:color w:val="007398"/>
            <w:kern w:val="0"/>
            <w:sz w:val="27"/>
            <w:szCs w:val="27"/>
            <w:u w:val="single"/>
          </w:rPr>
          <w:t>hospital outpatients</w:t>
        </w:r>
      </w:hyperlink>
      <w:r w:rsidRPr="00E631E4">
        <w:rPr>
          <w:rFonts w:ascii="Arial" w:eastAsia="SimSun" w:hAnsi="Arial" w:cs="Arial"/>
          <w:color w:val="505050"/>
          <w:kern w:val="0"/>
          <w:sz w:val="27"/>
          <w:szCs w:val="27"/>
        </w:rPr>
        <w:t> ($9.9–$35.8 billion), followed by </w:t>
      </w:r>
      <w:hyperlink r:id="rId164" w:tooltip="Learn more about Hospital Inpatient" w:history="1">
        <w:r w:rsidRPr="00E631E4">
          <w:rPr>
            <w:rFonts w:ascii="Arial" w:eastAsia="SimSun" w:hAnsi="Arial" w:cs="Arial"/>
            <w:color w:val="007398"/>
            <w:kern w:val="0"/>
            <w:sz w:val="27"/>
            <w:szCs w:val="27"/>
            <w:u w:val="single"/>
          </w:rPr>
          <w:t>hospital inpatients</w:t>
        </w:r>
      </w:hyperlink>
      <w:r w:rsidRPr="00E631E4">
        <w:rPr>
          <w:rFonts w:ascii="Arial" w:eastAsia="SimSun" w:hAnsi="Arial" w:cs="Arial"/>
          <w:color w:val="505050"/>
          <w:kern w:val="0"/>
          <w:sz w:val="27"/>
          <w:szCs w:val="27"/>
        </w:rPr>
        <w:t>($5.0–$24.3 billion).</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lastRenderedPageBreak/>
        <w:t>Conclusions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Medicare expenditures related to wound care are far greater than previously recognized, with care occurring largely in outpatient settings. The data could be used to develop more appropriate quality measures and reimbursement models, which are needed for better health outcomes and smarter spending for this growing population.</w:t>
      </w:r>
    </w:p>
    <w:p w:rsidR="00E631E4" w:rsidRPr="00E631E4" w:rsidRDefault="00E631E4" w:rsidP="00E631E4">
      <w:pPr>
        <w:widowControl/>
        <w:numPr>
          <w:ilvl w:val="0"/>
          <w:numId w:val="3"/>
        </w:numPr>
        <w:shd w:val="clear" w:color="auto" w:fill="F5F5F5"/>
        <w:spacing w:before="100" w:beforeAutospacing="1" w:after="100" w:afterAutospacing="1"/>
        <w:ind w:left="0"/>
        <w:jc w:val="left"/>
        <w:rPr>
          <w:rFonts w:ascii="Arial" w:eastAsia="SimSun" w:hAnsi="Arial" w:cs="Arial"/>
          <w:color w:val="505050"/>
          <w:kern w:val="0"/>
          <w:sz w:val="27"/>
          <w:szCs w:val="27"/>
        </w:rPr>
      </w:pPr>
      <w:hyperlink r:id="rId165" w:history="1">
        <w:r w:rsidRPr="00E631E4">
          <w:rPr>
            <w:rFonts w:ascii="inherit" w:eastAsia="SimSun" w:hAnsi="inherit" w:cs="Arial"/>
            <w:b/>
            <w:bCs/>
            <w:color w:val="323232"/>
            <w:kern w:val="0"/>
            <w:sz w:val="24"/>
            <w:szCs w:val="24"/>
            <w:bdr w:val="none" w:sz="0" w:space="0" w:color="auto" w:frame="1"/>
          </w:rPr>
          <w:t>Previous </w:t>
        </w:r>
        <w:r w:rsidRPr="00E631E4">
          <w:rPr>
            <w:rFonts w:ascii="inherit" w:eastAsia="SimSun" w:hAnsi="inherit" w:cs="Arial"/>
            <w:color w:val="323232"/>
            <w:kern w:val="0"/>
            <w:sz w:val="24"/>
            <w:szCs w:val="24"/>
            <w:bdr w:val="none" w:sz="0" w:space="0" w:color="auto" w:frame="1"/>
          </w:rPr>
          <w:t>article in issue</w:t>
        </w:r>
      </w:hyperlink>
    </w:p>
    <w:p w:rsidR="00E631E4" w:rsidRPr="00E631E4" w:rsidRDefault="00E631E4" w:rsidP="00E631E4">
      <w:pPr>
        <w:widowControl/>
        <w:numPr>
          <w:ilvl w:val="0"/>
          <w:numId w:val="3"/>
        </w:numPr>
        <w:shd w:val="clear" w:color="auto" w:fill="F5F5F5"/>
        <w:spacing w:before="100" w:beforeAutospacing="1" w:after="100" w:afterAutospacing="1"/>
        <w:ind w:left="0"/>
        <w:jc w:val="left"/>
        <w:rPr>
          <w:rFonts w:ascii="Arial" w:eastAsia="SimSun" w:hAnsi="Arial" w:cs="Arial"/>
          <w:color w:val="505050"/>
          <w:kern w:val="0"/>
          <w:sz w:val="27"/>
          <w:szCs w:val="27"/>
        </w:rPr>
      </w:pPr>
      <w:hyperlink r:id="rId166" w:history="1">
        <w:r w:rsidRPr="00E631E4">
          <w:rPr>
            <w:rFonts w:ascii="inherit" w:eastAsia="SimSun" w:hAnsi="inherit" w:cs="Arial"/>
            <w:b/>
            <w:bCs/>
            <w:color w:val="323232"/>
            <w:kern w:val="0"/>
            <w:sz w:val="24"/>
            <w:szCs w:val="24"/>
            <w:bdr w:val="none" w:sz="0" w:space="0" w:color="auto" w:frame="1"/>
          </w:rPr>
          <w:t>Next </w:t>
        </w:r>
        <w:r w:rsidRPr="00E631E4">
          <w:rPr>
            <w:rFonts w:ascii="inherit" w:eastAsia="SimSun" w:hAnsi="inherit" w:cs="Arial"/>
            <w:color w:val="323232"/>
            <w:kern w:val="0"/>
            <w:sz w:val="24"/>
            <w:szCs w:val="24"/>
            <w:bdr w:val="none" w:sz="0" w:space="0" w:color="auto" w:frame="1"/>
          </w:rPr>
          <w:t>article in issue</w:t>
        </w:r>
      </w:hyperlink>
    </w:p>
    <w:p w:rsidR="00E631E4" w:rsidRPr="00E631E4" w:rsidRDefault="00E631E4" w:rsidP="00E631E4">
      <w:pPr>
        <w:widowControl/>
        <w:spacing w:before="240" w:after="60" w:line="42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Keywords</w:t>
      </w:r>
    </w:p>
    <w:p w:rsidR="00E631E4" w:rsidRPr="00E631E4" w:rsidRDefault="00E631E4" w:rsidP="00E631E4">
      <w:pPr>
        <w:widowControl/>
        <w:spacing w:line="360" w:lineRule="atLeast"/>
        <w:jc w:val="left"/>
        <w:rPr>
          <w:rFonts w:ascii="Arial" w:eastAsia="SimSun" w:hAnsi="Arial" w:cs="Arial"/>
          <w:color w:val="505050"/>
          <w:kern w:val="0"/>
          <w:sz w:val="24"/>
          <w:szCs w:val="24"/>
        </w:rPr>
      </w:pPr>
      <w:r w:rsidRPr="00E631E4">
        <w:rPr>
          <w:rFonts w:ascii="Arial" w:eastAsia="SimSun" w:hAnsi="Arial" w:cs="Arial"/>
          <w:color w:val="505050"/>
          <w:kern w:val="0"/>
          <w:sz w:val="24"/>
          <w:szCs w:val="24"/>
        </w:rPr>
        <w:t>Medicare 5% Limited Data Set</w:t>
      </w:r>
    </w:p>
    <w:p w:rsidR="00E631E4" w:rsidRPr="00E631E4" w:rsidRDefault="00E631E4" w:rsidP="00E631E4">
      <w:pPr>
        <w:widowControl/>
        <w:spacing w:line="360" w:lineRule="atLeast"/>
        <w:jc w:val="left"/>
        <w:rPr>
          <w:rFonts w:ascii="Arial" w:eastAsia="SimSun" w:hAnsi="Arial" w:cs="Arial"/>
          <w:color w:val="505050"/>
          <w:kern w:val="0"/>
          <w:sz w:val="24"/>
          <w:szCs w:val="24"/>
        </w:rPr>
      </w:pPr>
      <w:r w:rsidRPr="00E631E4">
        <w:rPr>
          <w:rFonts w:ascii="Arial" w:eastAsia="SimSun" w:hAnsi="Arial" w:cs="Arial"/>
          <w:color w:val="505050"/>
          <w:kern w:val="0"/>
          <w:sz w:val="24"/>
          <w:szCs w:val="24"/>
        </w:rPr>
        <w:t>Medicare spending</w:t>
      </w:r>
    </w:p>
    <w:p w:rsidR="00E631E4" w:rsidRPr="00E631E4" w:rsidRDefault="00E631E4" w:rsidP="00E631E4">
      <w:pPr>
        <w:widowControl/>
        <w:spacing w:line="360" w:lineRule="atLeast"/>
        <w:jc w:val="left"/>
        <w:rPr>
          <w:rFonts w:ascii="Arial" w:eastAsia="SimSun" w:hAnsi="Arial" w:cs="Arial"/>
          <w:color w:val="505050"/>
          <w:kern w:val="0"/>
          <w:sz w:val="24"/>
          <w:szCs w:val="24"/>
        </w:rPr>
      </w:pPr>
      <w:r w:rsidRPr="00E631E4">
        <w:rPr>
          <w:rFonts w:ascii="Arial" w:eastAsia="SimSun" w:hAnsi="Arial" w:cs="Arial"/>
          <w:color w:val="505050"/>
          <w:kern w:val="0"/>
          <w:sz w:val="24"/>
          <w:szCs w:val="24"/>
        </w:rPr>
        <w:t>prevalence of wounds</w:t>
      </w:r>
    </w:p>
    <w:p w:rsidR="00E631E4" w:rsidRPr="00E631E4" w:rsidRDefault="00E631E4" w:rsidP="00E631E4">
      <w:pPr>
        <w:widowControl/>
        <w:spacing w:line="360" w:lineRule="atLeast"/>
        <w:jc w:val="left"/>
        <w:rPr>
          <w:rFonts w:ascii="Arial" w:eastAsia="SimSun" w:hAnsi="Arial" w:cs="Arial"/>
          <w:color w:val="505050"/>
          <w:kern w:val="0"/>
          <w:sz w:val="24"/>
          <w:szCs w:val="24"/>
        </w:rPr>
      </w:pPr>
      <w:r w:rsidRPr="00E631E4">
        <w:rPr>
          <w:rFonts w:ascii="Arial" w:eastAsia="SimSun" w:hAnsi="Arial" w:cs="Arial"/>
          <w:color w:val="505050"/>
          <w:kern w:val="0"/>
          <w:sz w:val="24"/>
          <w:szCs w:val="24"/>
        </w:rPr>
        <w:t>wound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true cost of wound care, including chronic wounds, such as </w:t>
      </w:r>
      <w:hyperlink r:id="rId167" w:tooltip="Learn more about Venous ulcer" w:history="1">
        <w:r w:rsidRPr="00E631E4">
          <w:rPr>
            <w:rFonts w:ascii="Arial" w:eastAsia="SimSun" w:hAnsi="Arial" w:cs="Arial"/>
            <w:color w:val="007398"/>
            <w:kern w:val="0"/>
            <w:sz w:val="27"/>
            <w:szCs w:val="27"/>
            <w:u w:val="single"/>
          </w:rPr>
          <w:t>venous leg ulcers</w:t>
        </w:r>
      </w:hyperlink>
      <w:r w:rsidRPr="00E631E4">
        <w:rPr>
          <w:rFonts w:ascii="Arial" w:eastAsia="SimSun" w:hAnsi="Arial" w:cs="Arial"/>
          <w:color w:val="505050"/>
          <w:kern w:val="0"/>
          <w:sz w:val="27"/>
          <w:szCs w:val="27"/>
        </w:rPr>
        <w:t>, </w:t>
      </w:r>
      <w:hyperlink r:id="rId168" w:tooltip="Learn more about Diabetic foot ulcer" w:history="1">
        <w:r w:rsidRPr="00E631E4">
          <w:rPr>
            <w:rFonts w:ascii="Arial" w:eastAsia="SimSun" w:hAnsi="Arial" w:cs="Arial"/>
            <w:color w:val="007398"/>
            <w:kern w:val="0"/>
            <w:sz w:val="27"/>
            <w:szCs w:val="27"/>
            <w:u w:val="single"/>
          </w:rPr>
          <w:t>diabetic foot ulcers</w:t>
        </w:r>
      </w:hyperlink>
      <w:r w:rsidRPr="00E631E4">
        <w:rPr>
          <w:rFonts w:ascii="Arial" w:eastAsia="SimSun" w:hAnsi="Arial" w:cs="Arial"/>
          <w:color w:val="505050"/>
          <w:kern w:val="0"/>
          <w:sz w:val="27"/>
          <w:szCs w:val="27"/>
        </w:rPr>
        <w:t>, and </w:t>
      </w:r>
      <w:hyperlink r:id="rId169" w:tooltip="Learn more about Pressure ulcer" w:history="1">
        <w:r w:rsidRPr="00E631E4">
          <w:rPr>
            <w:rFonts w:ascii="Arial" w:eastAsia="SimSun" w:hAnsi="Arial" w:cs="Arial"/>
            <w:color w:val="007398"/>
            <w:kern w:val="0"/>
            <w:sz w:val="27"/>
            <w:szCs w:val="27"/>
            <w:u w:val="single"/>
          </w:rPr>
          <w:t>pressure ulcers</w:t>
        </w:r>
      </w:hyperlink>
      <w:r w:rsidRPr="00E631E4">
        <w:rPr>
          <w:rFonts w:ascii="Arial" w:eastAsia="SimSun" w:hAnsi="Arial" w:cs="Arial"/>
          <w:color w:val="505050"/>
          <w:kern w:val="0"/>
          <w:sz w:val="27"/>
          <w:szCs w:val="27"/>
        </w:rPr>
        <w:t>, remains unknown for the national population of the United States </w:t>
      </w:r>
      <w:hyperlink r:id="rId170" w:anchor="bib1" w:history="1">
        <w:r w:rsidRPr="00E631E4">
          <w:rPr>
            <w:rFonts w:ascii="Arial" w:eastAsia="SimSun" w:hAnsi="Arial" w:cs="Arial"/>
            <w:color w:val="007398"/>
            <w:kern w:val="0"/>
            <w:sz w:val="27"/>
            <w:szCs w:val="27"/>
            <w:u w:val="single"/>
          </w:rPr>
          <w:t>[1]</w:t>
        </w:r>
      </w:hyperlink>
      <w:r w:rsidRPr="00E631E4">
        <w:rPr>
          <w:rFonts w:ascii="Arial" w:eastAsia="SimSun" w:hAnsi="Arial" w:cs="Arial"/>
          <w:color w:val="505050"/>
          <w:kern w:val="0"/>
          <w:sz w:val="27"/>
          <w:szCs w:val="27"/>
        </w:rPr>
        <w:t>. This is also true for subgroups, such as </w:t>
      </w:r>
      <w:hyperlink r:id="rId171"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beneficiaries.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A rough prevalence rate for chronic nonhealing wounds in developed countries is 1% to 2% of the general population </w:t>
      </w:r>
      <w:hyperlink r:id="rId172" w:anchor="bib2" w:history="1">
        <w:r w:rsidRPr="00E631E4">
          <w:rPr>
            <w:rFonts w:ascii="Arial" w:eastAsia="SimSun" w:hAnsi="Arial" w:cs="Arial"/>
            <w:color w:val="007398"/>
            <w:kern w:val="0"/>
            <w:sz w:val="27"/>
            <w:szCs w:val="27"/>
            <w:u w:val="single"/>
          </w:rPr>
          <w:t>[2,3]</w:t>
        </w:r>
      </w:hyperlink>
      <w:r w:rsidRPr="00E631E4">
        <w:rPr>
          <w:rFonts w:ascii="Arial" w:eastAsia="SimSun" w:hAnsi="Arial" w:cs="Arial"/>
          <w:color w:val="505050"/>
          <w:kern w:val="0"/>
          <w:sz w:val="27"/>
          <w:szCs w:val="27"/>
        </w:rPr>
        <w:t>, similar to the prevalence rate for heart failure </w:t>
      </w:r>
      <w:hyperlink r:id="rId173" w:anchor="bib4" w:history="1">
        <w:r w:rsidRPr="00E631E4">
          <w:rPr>
            <w:rFonts w:ascii="Arial" w:eastAsia="SimSun" w:hAnsi="Arial" w:cs="Arial"/>
            <w:color w:val="007398"/>
            <w:kern w:val="0"/>
            <w:sz w:val="27"/>
            <w:szCs w:val="27"/>
            <w:u w:val="single"/>
          </w:rPr>
          <w:t>[4]</w:t>
        </w:r>
      </w:hyperlink>
      <w:r w:rsidRPr="00E631E4">
        <w:rPr>
          <w:rFonts w:ascii="Arial" w:eastAsia="SimSun" w:hAnsi="Arial" w:cs="Arial"/>
          <w:color w:val="505050"/>
          <w:kern w:val="0"/>
          <w:sz w:val="27"/>
          <w:szCs w:val="27"/>
        </w:rPr>
        <w:t>. Unlike heart failure, the morbidity and associated costs of chronic wounds, including amputation and death, have been largely ignored from a public policy standpoint in the United States, perhaps because no specific </w:t>
      </w:r>
      <w:hyperlink r:id="rId174" w:tooltip="Learn more about Medical Specialty" w:history="1">
        <w:r w:rsidRPr="00E631E4">
          <w:rPr>
            <w:rFonts w:ascii="Arial" w:eastAsia="SimSun" w:hAnsi="Arial" w:cs="Arial"/>
            <w:color w:val="007398"/>
            <w:kern w:val="0"/>
            <w:sz w:val="27"/>
            <w:szCs w:val="27"/>
            <w:u w:val="single"/>
          </w:rPr>
          <w:t>medical specialty</w:t>
        </w:r>
      </w:hyperlink>
      <w:r w:rsidRPr="00E631E4">
        <w:rPr>
          <w:rFonts w:ascii="Arial" w:eastAsia="SimSun" w:hAnsi="Arial" w:cs="Arial"/>
          <w:color w:val="505050"/>
          <w:kern w:val="0"/>
          <w:sz w:val="27"/>
          <w:szCs w:val="27"/>
        </w:rPr>
        <w:t xml:space="preserve"> is clearly responsible. Nonhealing wounds are not so much a disease as a symptom. Patients with nonhealing wounds are likely to be older adults, </w:t>
      </w:r>
      <w:proofErr w:type="spellStart"/>
      <w:r w:rsidRPr="00E631E4">
        <w:rPr>
          <w:rFonts w:ascii="Arial" w:eastAsia="SimSun" w:hAnsi="Arial" w:cs="Arial"/>
          <w:color w:val="505050"/>
          <w:kern w:val="0"/>
          <w:sz w:val="27"/>
          <w:szCs w:val="27"/>
        </w:rPr>
        <w:t>nonambulatory</w:t>
      </w:r>
      <w:proofErr w:type="spellEnd"/>
      <w:r w:rsidRPr="00E631E4">
        <w:rPr>
          <w:rFonts w:ascii="Arial" w:eastAsia="SimSun" w:hAnsi="Arial" w:cs="Arial"/>
          <w:color w:val="505050"/>
          <w:kern w:val="0"/>
          <w:sz w:val="27"/>
          <w:szCs w:val="27"/>
        </w:rPr>
        <w:t xml:space="preserve"> or paralyzed, unable to provide self-care, and/or suffering from dementia. Their </w:t>
      </w:r>
      <w:hyperlink r:id="rId175" w:tooltip="Learn more about Ulcer" w:history="1">
        <w:r w:rsidRPr="00E631E4">
          <w:rPr>
            <w:rFonts w:ascii="Arial" w:eastAsia="SimSun" w:hAnsi="Arial" w:cs="Arial"/>
            <w:color w:val="007398"/>
            <w:kern w:val="0"/>
            <w:sz w:val="27"/>
            <w:szCs w:val="27"/>
            <w:u w:val="single"/>
          </w:rPr>
          <w:t>ulcers</w:t>
        </w:r>
      </w:hyperlink>
      <w:r w:rsidRPr="00E631E4">
        <w:rPr>
          <w:rFonts w:ascii="Arial" w:eastAsia="SimSun" w:hAnsi="Arial" w:cs="Arial"/>
          <w:color w:val="505050"/>
          <w:kern w:val="0"/>
          <w:sz w:val="27"/>
          <w:szCs w:val="27"/>
        </w:rPr>
        <w:t> may occur as a result of unique medical conditions (e.g., </w:t>
      </w:r>
      <w:hyperlink r:id="rId176" w:tooltip="Learn more about Sickle-cell disease" w:history="1">
        <w:r w:rsidRPr="00E631E4">
          <w:rPr>
            <w:rFonts w:ascii="Arial" w:eastAsia="SimSun" w:hAnsi="Arial" w:cs="Arial"/>
            <w:color w:val="007398"/>
            <w:kern w:val="0"/>
            <w:sz w:val="27"/>
            <w:szCs w:val="27"/>
            <w:u w:val="single"/>
          </w:rPr>
          <w:t>sickle cell anemia</w:t>
        </w:r>
      </w:hyperlink>
      <w:r w:rsidRPr="00E631E4">
        <w:rPr>
          <w:rFonts w:ascii="Arial" w:eastAsia="SimSun" w:hAnsi="Arial" w:cs="Arial"/>
          <w:color w:val="505050"/>
          <w:kern w:val="0"/>
          <w:sz w:val="27"/>
          <w:szCs w:val="27"/>
        </w:rPr>
        <w:t>, vasculitis) </w:t>
      </w:r>
      <w:hyperlink r:id="rId177" w:anchor="bib5" w:history="1">
        <w:r w:rsidRPr="00E631E4">
          <w:rPr>
            <w:rFonts w:ascii="Arial" w:eastAsia="SimSun" w:hAnsi="Arial" w:cs="Arial"/>
            <w:color w:val="007398"/>
            <w:kern w:val="0"/>
            <w:sz w:val="27"/>
            <w:szCs w:val="27"/>
            <w:u w:val="single"/>
          </w:rPr>
          <w:t>[5,6]</w:t>
        </w:r>
      </w:hyperlink>
      <w:r w:rsidRPr="00E631E4">
        <w:rPr>
          <w:rFonts w:ascii="Arial" w:eastAsia="SimSun" w:hAnsi="Arial" w:cs="Arial"/>
          <w:color w:val="505050"/>
          <w:kern w:val="0"/>
          <w:sz w:val="27"/>
          <w:szCs w:val="27"/>
        </w:rPr>
        <w:t>; in association with </w:t>
      </w:r>
      <w:hyperlink r:id="rId178" w:tooltip="Learn more about Immunosuppression" w:history="1">
        <w:r w:rsidRPr="00E631E4">
          <w:rPr>
            <w:rFonts w:ascii="Arial" w:eastAsia="SimSun" w:hAnsi="Arial" w:cs="Arial"/>
            <w:color w:val="007398"/>
            <w:kern w:val="0"/>
            <w:sz w:val="27"/>
            <w:szCs w:val="27"/>
            <w:u w:val="single"/>
          </w:rPr>
          <w:t>immunosuppression</w:t>
        </w:r>
      </w:hyperlink>
      <w:r w:rsidRPr="00E631E4">
        <w:rPr>
          <w:rFonts w:ascii="Arial" w:eastAsia="SimSun" w:hAnsi="Arial" w:cs="Arial"/>
          <w:color w:val="505050"/>
          <w:kern w:val="0"/>
          <w:sz w:val="27"/>
          <w:szCs w:val="27"/>
        </w:rPr>
        <w:t> (e.g., steroid use) </w:t>
      </w:r>
      <w:hyperlink r:id="rId179" w:anchor="bib7" w:history="1">
        <w:r w:rsidRPr="00E631E4">
          <w:rPr>
            <w:rFonts w:ascii="Arial" w:eastAsia="SimSun" w:hAnsi="Arial" w:cs="Arial"/>
            <w:color w:val="007398"/>
            <w:kern w:val="0"/>
            <w:sz w:val="27"/>
            <w:szCs w:val="27"/>
            <w:u w:val="single"/>
          </w:rPr>
          <w:t>[7,8]</w:t>
        </w:r>
      </w:hyperlink>
      <w:r w:rsidRPr="00E631E4">
        <w:rPr>
          <w:rFonts w:ascii="Arial" w:eastAsia="SimSun" w:hAnsi="Arial" w:cs="Arial"/>
          <w:color w:val="505050"/>
          <w:kern w:val="0"/>
          <w:sz w:val="27"/>
          <w:szCs w:val="27"/>
        </w:rPr>
        <w:t xml:space="preserve">, renal impairment (e.g., </w:t>
      </w:r>
      <w:proofErr w:type="spellStart"/>
      <w:r w:rsidRPr="00E631E4">
        <w:rPr>
          <w:rFonts w:ascii="Arial" w:eastAsia="SimSun" w:hAnsi="Arial" w:cs="Arial"/>
          <w:color w:val="505050"/>
          <w:kern w:val="0"/>
          <w:sz w:val="27"/>
          <w:szCs w:val="27"/>
        </w:rPr>
        <w:t>calciphylaxis</w:t>
      </w:r>
      <w:proofErr w:type="spellEnd"/>
      <w:r w:rsidRPr="00E631E4">
        <w:rPr>
          <w:rFonts w:ascii="Arial" w:eastAsia="SimSun" w:hAnsi="Arial" w:cs="Arial"/>
          <w:color w:val="505050"/>
          <w:kern w:val="0"/>
          <w:sz w:val="27"/>
          <w:szCs w:val="27"/>
        </w:rPr>
        <w:t>) </w:t>
      </w:r>
      <w:hyperlink r:id="rId180" w:anchor="bib9" w:history="1">
        <w:r w:rsidRPr="00E631E4">
          <w:rPr>
            <w:rFonts w:ascii="Arial" w:eastAsia="SimSun" w:hAnsi="Arial" w:cs="Arial"/>
            <w:color w:val="007398"/>
            <w:kern w:val="0"/>
            <w:sz w:val="27"/>
            <w:szCs w:val="27"/>
            <w:u w:val="single"/>
          </w:rPr>
          <w:t>[9]</w:t>
        </w:r>
      </w:hyperlink>
      <w:r w:rsidRPr="00E631E4">
        <w:rPr>
          <w:rFonts w:ascii="Arial" w:eastAsia="SimSun" w:hAnsi="Arial" w:cs="Arial"/>
          <w:color w:val="505050"/>
          <w:kern w:val="0"/>
          <w:sz w:val="27"/>
          <w:szCs w:val="27"/>
        </w:rPr>
        <w:t>, </w:t>
      </w:r>
      <w:hyperlink r:id="rId181" w:tooltip="Learn more about Autoimmune disease" w:history="1">
        <w:r w:rsidRPr="00E631E4">
          <w:rPr>
            <w:rFonts w:ascii="Arial" w:eastAsia="SimSun" w:hAnsi="Arial" w:cs="Arial"/>
            <w:color w:val="007398"/>
            <w:kern w:val="0"/>
            <w:sz w:val="27"/>
            <w:szCs w:val="27"/>
            <w:u w:val="single"/>
          </w:rPr>
          <w:t>autoimmune diseases</w:t>
        </w:r>
      </w:hyperlink>
      <w:r w:rsidRPr="00E631E4">
        <w:rPr>
          <w:rFonts w:ascii="Arial" w:eastAsia="SimSun" w:hAnsi="Arial" w:cs="Arial"/>
          <w:color w:val="505050"/>
          <w:kern w:val="0"/>
          <w:sz w:val="27"/>
          <w:szCs w:val="27"/>
        </w:rPr>
        <w:t> (e.g., systemic lupus erythematosus), dermatologic diseases (e.g., epidermolysis bullosa), and age-related debility or paralysis (which can lead to pressure ulcers) </w:t>
      </w:r>
      <w:hyperlink r:id="rId182" w:anchor="bib10" w:history="1">
        <w:r w:rsidRPr="00E631E4">
          <w:rPr>
            <w:rFonts w:ascii="Arial" w:eastAsia="SimSun" w:hAnsi="Arial" w:cs="Arial"/>
            <w:color w:val="007398"/>
            <w:kern w:val="0"/>
            <w:sz w:val="27"/>
            <w:szCs w:val="27"/>
            <w:u w:val="single"/>
          </w:rPr>
          <w:t>[10,11]</w:t>
        </w:r>
      </w:hyperlink>
      <w:r w:rsidRPr="00E631E4">
        <w:rPr>
          <w:rFonts w:ascii="Arial" w:eastAsia="SimSun" w:hAnsi="Arial" w:cs="Arial"/>
          <w:color w:val="505050"/>
          <w:kern w:val="0"/>
          <w:sz w:val="27"/>
          <w:szCs w:val="27"/>
        </w:rPr>
        <w:t>; result from </w:t>
      </w:r>
      <w:hyperlink r:id="rId183" w:tooltip="Learn more about Peripheral neuropathy" w:history="1">
        <w:r w:rsidRPr="00E631E4">
          <w:rPr>
            <w:rFonts w:ascii="Arial" w:eastAsia="SimSun" w:hAnsi="Arial" w:cs="Arial"/>
            <w:color w:val="007398"/>
            <w:kern w:val="0"/>
            <w:sz w:val="27"/>
            <w:szCs w:val="27"/>
            <w:u w:val="single"/>
          </w:rPr>
          <w:t>peripheral neuropathy</w:t>
        </w:r>
      </w:hyperlink>
      <w:r w:rsidRPr="00E631E4">
        <w:rPr>
          <w:rFonts w:ascii="Arial" w:eastAsia="SimSun" w:hAnsi="Arial" w:cs="Arial"/>
          <w:color w:val="505050"/>
          <w:kern w:val="0"/>
          <w:sz w:val="27"/>
          <w:szCs w:val="27"/>
        </w:rPr>
        <w:t> (e.g., diabetes); and occur in patients with peripheral arterial and </w:t>
      </w:r>
      <w:hyperlink r:id="rId184" w:tooltip="Learn more about Venous Disease" w:history="1">
        <w:r w:rsidRPr="00E631E4">
          <w:rPr>
            <w:rFonts w:ascii="Arial" w:eastAsia="SimSun" w:hAnsi="Arial" w:cs="Arial"/>
            <w:color w:val="007398"/>
            <w:kern w:val="0"/>
            <w:sz w:val="27"/>
            <w:szCs w:val="27"/>
            <w:u w:val="single"/>
          </w:rPr>
          <w:t>venous disease</w:t>
        </w:r>
      </w:hyperlink>
      <w:r w:rsidRPr="00E631E4">
        <w:rPr>
          <w:rFonts w:ascii="Arial" w:eastAsia="SimSun" w:hAnsi="Arial" w:cs="Arial"/>
          <w:color w:val="505050"/>
          <w:kern w:val="0"/>
          <w:sz w:val="27"/>
          <w:szCs w:val="27"/>
        </w:rPr>
        <w:t xml:space="preserve"> (e.g., arterial and venous ulcers). From an International Classification of Diseases 9 (ICD-9) coding perspective, these cutaneous lesions </w:t>
      </w:r>
      <w:r w:rsidRPr="00E631E4">
        <w:rPr>
          <w:rFonts w:ascii="Arial" w:eastAsia="SimSun" w:hAnsi="Arial" w:cs="Arial"/>
          <w:color w:val="505050"/>
          <w:kern w:val="0"/>
          <w:sz w:val="27"/>
          <w:szCs w:val="27"/>
        </w:rPr>
        <w:lastRenderedPageBreak/>
        <w:t>are divided into “ulcers”—related to an underlying chronic disease—and “wounds” resulting from physical trauma or surgical intervention. We use the term “wound” to encompass both meanings.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Traditionally, wound care procedures were done in the hospital setting, but like many chronic, complex conditions, nonhealing wounds have been usually treated in the outpatient setting since 2000, when the Centers for </w:t>
      </w:r>
      <w:hyperlink r:id="rId185"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and Medicaid Services (CMS) created the hospital-based outpatient payment system with the goal of providing care in complex cases where patients did not require hospitalization. Approximately 1500 specialized hospital-based outpatient “wound centers” across the United States provide standard wound care treatment, as well as numerous therapeutic treatments. Additionally, wound care is provided in patients’ homes by home </w:t>
      </w:r>
      <w:hyperlink r:id="rId186" w:tooltip="Learn more about Health Services" w:history="1">
        <w:r w:rsidRPr="00E631E4">
          <w:rPr>
            <w:rFonts w:ascii="Arial" w:eastAsia="SimSun" w:hAnsi="Arial" w:cs="Arial"/>
            <w:color w:val="007398"/>
            <w:kern w:val="0"/>
            <w:sz w:val="27"/>
            <w:szCs w:val="27"/>
            <w:u w:val="single"/>
          </w:rPr>
          <w:t>health services</w:t>
        </w:r>
      </w:hyperlink>
      <w:r w:rsidRPr="00E631E4">
        <w:rPr>
          <w:rFonts w:ascii="Arial" w:eastAsia="SimSun" w:hAnsi="Arial" w:cs="Arial"/>
          <w:color w:val="505050"/>
          <w:kern w:val="0"/>
          <w:sz w:val="27"/>
          <w:szCs w:val="27"/>
        </w:rPr>
        <w:t xml:space="preserve"> and in skilled nursing facilities (SNFs). We postulated that CMS’s current methods for allocating resource use fails to identify the financial burden of chronic wounds because </w:t>
      </w:r>
      <w:proofErr w:type="gramStart"/>
      <w:r w:rsidRPr="00E631E4">
        <w:rPr>
          <w:rFonts w:ascii="Arial" w:eastAsia="SimSun" w:hAnsi="Arial" w:cs="Arial"/>
          <w:color w:val="505050"/>
          <w:kern w:val="0"/>
          <w:sz w:val="27"/>
          <w:szCs w:val="27"/>
        </w:rPr>
        <w:t>the majority of</w:t>
      </w:r>
      <w:proofErr w:type="gramEnd"/>
      <w:r w:rsidRPr="00E631E4">
        <w:rPr>
          <w:rFonts w:ascii="Arial" w:eastAsia="SimSun" w:hAnsi="Arial" w:cs="Arial"/>
          <w:color w:val="505050"/>
          <w:kern w:val="0"/>
          <w:sz w:val="27"/>
          <w:szCs w:val="27"/>
        </w:rPr>
        <w:t xml:space="preserve"> their costs accrue from outpatient services rather than sentinel inpatient events. As a result, the prevalence and the financial burden of chronic nonhealing wounds are not fully appreciated by Medicare policy leaders. Therefore, the goal of this study was to determine the cost of chronic wound care for Medicare beneficiaries in aggregate, by wound type and by setting.</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Materials and Methods</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Database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database used for this analysis was the </w:t>
      </w:r>
      <w:hyperlink r:id="rId187"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5% Limited Data Set for calendar year 2014, and all costs were evaluated for that 1-year timeframe and calculated in 2014 US dollars. Medicare beneficiaries included in the analysis were those enrolled in Medicare Part A or B any time during the year and not enrolled in a managed care plan.</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 xml:space="preserve">To ensure that we captured the entirety of diagnostic, procedural, and evaluation and management (E/M) codes used in outpatient wound care services, we harnessed the US Wound Registry (USWR). The USWR is a Qualified Clinical Data Registry that collects clinical data from approximately 2000 wound care clinicians to satisfy the requirements of programs such as the Physician Quality Reporting System, Meaningful Use, and now the Merit Based Incentive Payment System. Participating in the USWR are 129 hospital-based outpatient wound centers in 32 states using an EHR specifically designed for wound care. This EHR </w:t>
      </w:r>
      <w:r w:rsidRPr="00E631E4">
        <w:rPr>
          <w:rFonts w:ascii="Arial" w:eastAsia="SimSun" w:hAnsi="Arial" w:cs="Arial"/>
          <w:color w:val="505050"/>
          <w:kern w:val="0"/>
          <w:sz w:val="27"/>
          <w:szCs w:val="27"/>
        </w:rPr>
        <w:lastRenderedPageBreak/>
        <w:t>internally audits the structured language within the chart to ensure accurate </w:t>
      </w:r>
      <w:hyperlink r:id="rId188" w:tooltip="Learn more about Billing" w:history="1">
        <w:r w:rsidRPr="00E631E4">
          <w:rPr>
            <w:rFonts w:ascii="Arial" w:eastAsia="SimSun" w:hAnsi="Arial" w:cs="Arial"/>
            <w:color w:val="007398"/>
            <w:kern w:val="0"/>
            <w:sz w:val="27"/>
            <w:szCs w:val="27"/>
            <w:u w:val="single"/>
          </w:rPr>
          <w:t>billing</w:t>
        </w:r>
      </w:hyperlink>
      <w:r w:rsidRPr="00E631E4">
        <w:rPr>
          <w:rFonts w:ascii="Arial" w:eastAsia="SimSun" w:hAnsi="Arial" w:cs="Arial"/>
          <w:color w:val="505050"/>
          <w:kern w:val="0"/>
          <w:sz w:val="27"/>
          <w:szCs w:val="27"/>
        </w:rPr>
        <w:t> of both physician and </w:t>
      </w:r>
      <w:hyperlink r:id="rId189" w:tooltip="Learn more about Hospital Outpatient" w:history="1">
        <w:r w:rsidRPr="00E631E4">
          <w:rPr>
            <w:rFonts w:ascii="Arial" w:eastAsia="SimSun" w:hAnsi="Arial" w:cs="Arial"/>
            <w:color w:val="007398"/>
            <w:kern w:val="0"/>
            <w:sz w:val="27"/>
            <w:szCs w:val="27"/>
            <w:u w:val="single"/>
          </w:rPr>
          <w:t>hospital outpatient</w:t>
        </w:r>
      </w:hyperlink>
      <w:r w:rsidRPr="00E631E4">
        <w:rPr>
          <w:rFonts w:ascii="Arial" w:eastAsia="SimSun" w:hAnsi="Arial" w:cs="Arial"/>
          <w:color w:val="505050"/>
          <w:kern w:val="0"/>
          <w:sz w:val="27"/>
          <w:szCs w:val="27"/>
        </w:rPr>
        <w:t> charges and transmits data to the USWR for benchmarking. Using this repository, a detailed list of all ICD-9 Clinical Modification (CM) codes with their long descriptors was created, as well as all Common Procedural Terminology codes, and all E/M codes used in the delivery of outpatient wound care. The master list was reviewed by two authors (Author 3, Author 7) to remove any nonvalid codes, leaving a total of 1814 ICD-9-CM codes and 196 Common Procedural Terminology codes. The </w:t>
      </w:r>
      <w:hyperlink r:id="rId190" w:tooltip="Learn more about Diagnosis code" w:history="1">
        <w:r w:rsidRPr="00E631E4">
          <w:rPr>
            <w:rFonts w:ascii="Arial" w:eastAsia="SimSun" w:hAnsi="Arial" w:cs="Arial"/>
            <w:color w:val="007398"/>
            <w:kern w:val="0"/>
            <w:sz w:val="27"/>
            <w:szCs w:val="27"/>
            <w:u w:val="single"/>
          </w:rPr>
          <w:t>diagnosis codes</w:t>
        </w:r>
      </w:hyperlink>
      <w:r w:rsidRPr="00E631E4">
        <w:rPr>
          <w:rFonts w:ascii="Arial" w:eastAsia="SimSun" w:hAnsi="Arial" w:cs="Arial"/>
          <w:color w:val="505050"/>
          <w:kern w:val="0"/>
          <w:sz w:val="27"/>
          <w:szCs w:val="27"/>
        </w:rPr>
        <w:t> were organized into 12 broad wound categories (</w:t>
      </w:r>
      <w:hyperlink r:id="rId191" w:anchor="s0050" w:history="1">
        <w:r w:rsidRPr="00E631E4">
          <w:rPr>
            <w:rFonts w:ascii="Arial" w:eastAsia="SimSun" w:hAnsi="Arial" w:cs="Arial"/>
            <w:color w:val="007398"/>
            <w:kern w:val="0"/>
            <w:sz w:val="27"/>
            <w:szCs w:val="27"/>
            <w:u w:val="single"/>
          </w:rPr>
          <w:t>Supplemental Table 1</w:t>
        </w:r>
      </w:hyperlink>
      <w:r w:rsidRPr="00E631E4">
        <w:rPr>
          <w:rFonts w:ascii="Arial" w:eastAsia="SimSun" w:hAnsi="Arial" w:cs="Arial"/>
          <w:color w:val="505050"/>
          <w:kern w:val="0"/>
          <w:sz w:val="27"/>
          <w:szCs w:val="27"/>
        </w:rPr>
        <w:t>): </w:t>
      </w:r>
      <w:hyperlink r:id="rId192" w:tooltip="Learn more about Arterial insufficiency ulcer" w:history="1">
        <w:r w:rsidRPr="00E631E4">
          <w:rPr>
            <w:rFonts w:ascii="Arial" w:eastAsia="SimSun" w:hAnsi="Arial" w:cs="Arial"/>
            <w:color w:val="007398"/>
            <w:kern w:val="0"/>
            <w:sz w:val="27"/>
            <w:szCs w:val="27"/>
            <w:u w:val="single"/>
          </w:rPr>
          <w:t>arterial ulcers</w:t>
        </w:r>
      </w:hyperlink>
      <w:r w:rsidRPr="00E631E4">
        <w:rPr>
          <w:rFonts w:ascii="Arial" w:eastAsia="SimSun" w:hAnsi="Arial" w:cs="Arial"/>
          <w:color w:val="505050"/>
          <w:kern w:val="0"/>
          <w:sz w:val="27"/>
          <w:szCs w:val="27"/>
        </w:rPr>
        <w:t>, </w:t>
      </w:r>
      <w:hyperlink r:id="rId193" w:tooltip="Learn more about Ulcer" w:history="1">
        <w:r w:rsidRPr="00E631E4">
          <w:rPr>
            <w:rFonts w:ascii="Arial" w:eastAsia="SimSun" w:hAnsi="Arial" w:cs="Arial"/>
            <w:color w:val="007398"/>
            <w:kern w:val="0"/>
            <w:sz w:val="27"/>
            <w:szCs w:val="27"/>
            <w:u w:val="single"/>
          </w:rPr>
          <w:t>chronic ulcers</w:t>
        </w:r>
      </w:hyperlink>
      <w:r w:rsidRPr="00E631E4">
        <w:rPr>
          <w:rFonts w:ascii="Arial" w:eastAsia="SimSun" w:hAnsi="Arial" w:cs="Arial"/>
          <w:color w:val="505050"/>
          <w:kern w:val="0"/>
          <w:sz w:val="27"/>
          <w:szCs w:val="27"/>
        </w:rPr>
        <w:t>, </w:t>
      </w:r>
      <w:hyperlink r:id="rId194" w:tooltip="Learn more about Diabetic foot ulcer" w:history="1">
        <w:r w:rsidRPr="00E631E4">
          <w:rPr>
            <w:rFonts w:ascii="Arial" w:eastAsia="SimSun" w:hAnsi="Arial" w:cs="Arial"/>
            <w:color w:val="007398"/>
            <w:kern w:val="0"/>
            <w:sz w:val="27"/>
            <w:szCs w:val="27"/>
            <w:u w:val="single"/>
          </w:rPr>
          <w:t>diabetic foot ulcers</w:t>
        </w:r>
      </w:hyperlink>
      <w:r w:rsidRPr="00E631E4">
        <w:rPr>
          <w:rFonts w:ascii="Arial" w:eastAsia="SimSun" w:hAnsi="Arial" w:cs="Arial"/>
          <w:color w:val="505050"/>
          <w:kern w:val="0"/>
          <w:sz w:val="27"/>
          <w:szCs w:val="27"/>
        </w:rPr>
        <w:t>, </w:t>
      </w:r>
      <w:hyperlink r:id="rId195" w:tooltip="Learn more about Diabetes mellitus" w:history="1">
        <w:r w:rsidRPr="00E631E4">
          <w:rPr>
            <w:rFonts w:ascii="Arial" w:eastAsia="SimSun" w:hAnsi="Arial" w:cs="Arial"/>
            <w:color w:val="007398"/>
            <w:kern w:val="0"/>
            <w:sz w:val="27"/>
            <w:szCs w:val="27"/>
            <w:u w:val="single"/>
          </w:rPr>
          <w:t>diabetic</w:t>
        </w:r>
      </w:hyperlink>
      <w:r w:rsidRPr="00E631E4">
        <w:rPr>
          <w:rFonts w:ascii="Arial" w:eastAsia="SimSun" w:hAnsi="Arial" w:cs="Arial"/>
          <w:color w:val="505050"/>
          <w:kern w:val="0"/>
          <w:sz w:val="27"/>
          <w:szCs w:val="27"/>
        </w:rPr>
        <w:t> infections, </w:t>
      </w:r>
      <w:hyperlink r:id="rId196" w:tooltip="Learn more about Pressure ulcer" w:history="1">
        <w:r w:rsidRPr="00E631E4">
          <w:rPr>
            <w:rFonts w:ascii="Arial" w:eastAsia="SimSun" w:hAnsi="Arial" w:cs="Arial"/>
            <w:color w:val="007398"/>
            <w:kern w:val="0"/>
            <w:sz w:val="27"/>
            <w:szCs w:val="27"/>
            <w:u w:val="single"/>
          </w:rPr>
          <w:t>pressure ulcers</w:t>
        </w:r>
      </w:hyperlink>
      <w:r w:rsidRPr="00E631E4">
        <w:rPr>
          <w:rFonts w:ascii="Arial" w:eastAsia="SimSun" w:hAnsi="Arial" w:cs="Arial"/>
          <w:color w:val="505050"/>
          <w:kern w:val="0"/>
          <w:sz w:val="27"/>
          <w:szCs w:val="27"/>
        </w:rPr>
        <w:t>, skin disorders, </w:t>
      </w:r>
      <w:hyperlink r:id="rId197" w:tooltip="Learn more about Skin infection" w:history="1">
        <w:r w:rsidRPr="00E631E4">
          <w:rPr>
            <w:rFonts w:ascii="Arial" w:eastAsia="SimSun" w:hAnsi="Arial" w:cs="Arial"/>
            <w:color w:val="007398"/>
            <w:kern w:val="0"/>
            <w:sz w:val="27"/>
            <w:szCs w:val="27"/>
            <w:u w:val="single"/>
          </w:rPr>
          <w:t>skin infections</w:t>
        </w:r>
      </w:hyperlink>
      <w:r w:rsidRPr="00E631E4">
        <w:rPr>
          <w:rFonts w:ascii="Arial" w:eastAsia="SimSun" w:hAnsi="Arial" w:cs="Arial"/>
          <w:color w:val="505050"/>
          <w:kern w:val="0"/>
          <w:sz w:val="27"/>
          <w:szCs w:val="27"/>
        </w:rPr>
        <w:t>, surgical wounds, </w:t>
      </w:r>
      <w:hyperlink r:id="rId198" w:tooltip="Learn more about Surgical Infection" w:history="1">
        <w:r w:rsidRPr="00E631E4">
          <w:rPr>
            <w:rFonts w:ascii="Arial" w:eastAsia="SimSun" w:hAnsi="Arial" w:cs="Arial"/>
            <w:color w:val="007398"/>
            <w:kern w:val="0"/>
            <w:sz w:val="27"/>
            <w:szCs w:val="27"/>
            <w:u w:val="single"/>
          </w:rPr>
          <w:t>surgical infections</w:t>
        </w:r>
      </w:hyperlink>
      <w:r w:rsidRPr="00E631E4">
        <w:rPr>
          <w:rFonts w:ascii="Arial" w:eastAsia="SimSun" w:hAnsi="Arial" w:cs="Arial"/>
          <w:color w:val="505050"/>
          <w:kern w:val="0"/>
          <w:sz w:val="27"/>
          <w:szCs w:val="27"/>
        </w:rPr>
        <w:t>, traumatic wounds, </w:t>
      </w:r>
      <w:hyperlink r:id="rId199" w:tooltip="Learn more about Venous ulcer" w:history="1">
        <w:r w:rsidRPr="00E631E4">
          <w:rPr>
            <w:rFonts w:ascii="Arial" w:eastAsia="SimSun" w:hAnsi="Arial" w:cs="Arial"/>
            <w:color w:val="007398"/>
            <w:kern w:val="0"/>
            <w:sz w:val="27"/>
            <w:szCs w:val="27"/>
            <w:u w:val="single"/>
          </w:rPr>
          <w:t>venous ulcers</w:t>
        </w:r>
      </w:hyperlink>
      <w:r w:rsidRPr="00E631E4">
        <w:rPr>
          <w:rFonts w:ascii="Arial" w:eastAsia="SimSun" w:hAnsi="Arial" w:cs="Arial"/>
          <w:color w:val="505050"/>
          <w:kern w:val="0"/>
          <w:sz w:val="27"/>
          <w:szCs w:val="27"/>
        </w:rPr>
        <w:t>, and venous infections. This list of codes was then applied to the Medicare Limited Data Set.</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Determining the Prevalence of Wounds in the Medicare Population</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To determine the number of beneficiaries with each type of wound, we searched the primary and up to 24 secondary diagnosis codes (ICD-9) on all Medicare claims data for </w:t>
      </w:r>
      <w:hyperlink r:id="rId200" w:tooltip="Learn more about Hospital Inpatient" w:history="1">
        <w:r w:rsidRPr="00E631E4">
          <w:rPr>
            <w:rFonts w:ascii="Arial" w:eastAsia="SimSun" w:hAnsi="Arial" w:cs="Arial"/>
            <w:color w:val="007398"/>
            <w:kern w:val="0"/>
            <w:sz w:val="27"/>
            <w:szCs w:val="27"/>
            <w:u w:val="single"/>
          </w:rPr>
          <w:t>inpatient and outpatient hospital</w:t>
        </w:r>
      </w:hyperlink>
      <w:r w:rsidRPr="00E631E4">
        <w:rPr>
          <w:rFonts w:ascii="Arial" w:eastAsia="SimSun" w:hAnsi="Arial" w:cs="Arial"/>
          <w:color w:val="505050"/>
          <w:kern w:val="0"/>
          <w:sz w:val="27"/>
          <w:szCs w:val="27"/>
        </w:rPr>
        <w:t>, SNF, home health agency (HHA), and hospice services. For Medicare Part B Carrier and durable medical equipment claims, we used the specific line level diagnosis codes to identify specific services for wound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For each beneficiary, we compiled claims across all the types of services to determine the presence of each wound type. Because beneficiaries could have multiple wounds during the year, we created an overall category that counts the number of beneficiaries with any wound type, and we did not double count beneficiaries with multiple wound types. Prevalence rates were computed as the number of beneficiaries receiving wound care during the year divided by the total number of beneficiaries in the sample. Prevalence rates were calculated by age group (&lt; 65, 65–74, and ≥ 75 years), gender, and type of wound.</w:t>
      </w:r>
    </w:p>
    <w:p w:rsidR="00E631E4" w:rsidRPr="00E631E4" w:rsidRDefault="00E631E4" w:rsidP="00E631E4">
      <w:pPr>
        <w:widowControl/>
        <w:spacing w:before="180" w:after="120" w:line="300" w:lineRule="atLeast"/>
        <w:jc w:val="left"/>
        <w:outlineLvl w:val="2"/>
        <w:rPr>
          <w:rFonts w:ascii="Arial" w:eastAsia="SimSun" w:hAnsi="Arial" w:cs="Arial"/>
          <w:color w:val="505050"/>
          <w:kern w:val="0"/>
          <w:sz w:val="24"/>
          <w:szCs w:val="24"/>
        </w:rPr>
      </w:pPr>
      <w:r w:rsidRPr="00E631E4">
        <w:rPr>
          <w:rFonts w:ascii="Arial" w:eastAsia="SimSun" w:hAnsi="Arial" w:cs="Arial"/>
          <w:color w:val="505050"/>
          <w:kern w:val="0"/>
          <w:sz w:val="24"/>
          <w:szCs w:val="24"/>
        </w:rPr>
        <w:t>Determining Medicare Spending Associated with Wound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 xml:space="preserve">In most sites of care, Medicare reimburses providers for an episode of care (e.g., an entire hospital </w:t>
      </w:r>
      <w:proofErr w:type="gramStart"/>
      <w:r w:rsidRPr="00E631E4">
        <w:rPr>
          <w:rFonts w:ascii="Arial" w:eastAsia="SimSun" w:hAnsi="Arial" w:cs="Arial"/>
          <w:color w:val="505050"/>
          <w:kern w:val="0"/>
          <w:sz w:val="27"/>
          <w:szCs w:val="27"/>
        </w:rPr>
        <w:t>stay</w:t>
      </w:r>
      <w:proofErr w:type="gramEnd"/>
      <w:r w:rsidRPr="00E631E4">
        <w:rPr>
          <w:rFonts w:ascii="Arial" w:eastAsia="SimSun" w:hAnsi="Arial" w:cs="Arial"/>
          <w:color w:val="505050"/>
          <w:kern w:val="0"/>
          <w:sz w:val="27"/>
          <w:szCs w:val="27"/>
        </w:rPr>
        <w:t xml:space="preserve">) during which time multiple diagnoses are identified for a beneficiary. However, it is difficult to determine what portion of the payment is attributable to each of the patient’s conditions. Therefore, a methodology must be developed which allows payment to be apportioned among the diagnoses. </w:t>
      </w:r>
      <w:r w:rsidRPr="00E631E4">
        <w:rPr>
          <w:rFonts w:ascii="Arial" w:eastAsia="SimSun" w:hAnsi="Arial" w:cs="Arial"/>
          <w:color w:val="505050"/>
          <w:kern w:val="0"/>
          <w:sz w:val="27"/>
          <w:szCs w:val="27"/>
        </w:rPr>
        <w:lastRenderedPageBreak/>
        <w:t>Previous cost-of-illness studies attribute the total cost of a service to the principal diagnosis only </w:t>
      </w:r>
      <w:hyperlink r:id="rId201" w:anchor="bib12" w:history="1">
        <w:r w:rsidRPr="00E631E4">
          <w:rPr>
            <w:rFonts w:ascii="Arial" w:eastAsia="SimSun" w:hAnsi="Arial" w:cs="Arial"/>
            <w:color w:val="007398"/>
            <w:kern w:val="0"/>
            <w:sz w:val="27"/>
            <w:szCs w:val="27"/>
            <w:u w:val="single"/>
          </w:rPr>
          <w:t>[12]</w:t>
        </w:r>
      </w:hyperlink>
      <w:r w:rsidRPr="00E631E4">
        <w:rPr>
          <w:rFonts w:ascii="Arial" w:eastAsia="SimSun" w:hAnsi="Arial" w:cs="Arial"/>
          <w:color w:val="505050"/>
          <w:kern w:val="0"/>
          <w:sz w:val="27"/>
          <w:szCs w:val="27"/>
        </w:rPr>
        <w:t>, or a portion of the cost or payment to secondary diagnoses that were the underlying cause of the primary diagnosis or were complicating factors to the primary diagnosis </w:t>
      </w:r>
      <w:hyperlink r:id="rId202" w:anchor="bib13" w:history="1">
        <w:r w:rsidRPr="00E631E4">
          <w:rPr>
            <w:rFonts w:ascii="Arial" w:eastAsia="SimSun" w:hAnsi="Arial" w:cs="Arial"/>
            <w:color w:val="007398"/>
            <w:kern w:val="0"/>
            <w:sz w:val="27"/>
            <w:szCs w:val="27"/>
            <w:u w:val="single"/>
          </w:rPr>
          <w:t>[13]</w:t>
        </w:r>
      </w:hyperlink>
      <w:r w:rsidRPr="00E631E4">
        <w:rPr>
          <w:rFonts w:ascii="Arial" w:eastAsia="SimSun" w:hAnsi="Arial" w:cs="Arial"/>
          <w:color w:val="505050"/>
          <w:kern w:val="0"/>
          <w:sz w:val="27"/>
          <w:szCs w:val="27"/>
        </w:rPr>
        <w:t>. For this analysis, we employed three different estimates for the cost of wound care. The first method (low-range estimate) counted only Medicare provider payments when a wound was the primary diagnosis on the claim, excluding beneficiary deductible and co-insurance. The second method (midrange estimate) attributed the entire payment of a claim to wound care if a wound diagnosis was the primary diagnosis. However, the following methodology for attribution was incorporated when a wound was a secondary diagnosis: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(a) Hospital inpatient, SNF, HHA, and hospice: Each secondary diagnosis had equal weight and was attributed half of the total cost of the stay. For example, if there were 10 secondary diagnoses and one was a wound, then the wound was attributed 1/10 × 50% of the total claim payment.</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(b) Hospital outpatient: All revenue center–specific wound care service payments were 100% attributed to wound care. The remaining amount (total payment – direct wound care payments) were attributed assuming each secondary diagnosis had equal weight and were attributed half of the remaining amount. These were based on specific </w:t>
      </w:r>
      <w:hyperlink r:id="rId203" w:tooltip="Learn more about Healthcare Common Procedure Coding System" w:history="1">
        <w:r w:rsidRPr="00E631E4">
          <w:rPr>
            <w:rFonts w:ascii="Arial" w:eastAsia="SimSun" w:hAnsi="Arial" w:cs="Arial"/>
            <w:color w:val="007398"/>
            <w:kern w:val="0"/>
            <w:sz w:val="27"/>
            <w:szCs w:val="27"/>
            <w:u w:val="single"/>
          </w:rPr>
          <w:t>Healthcare Common Procedure Coding System</w:t>
        </w:r>
      </w:hyperlink>
      <w:r w:rsidRPr="00E631E4">
        <w:rPr>
          <w:rFonts w:ascii="Arial" w:eastAsia="SimSun" w:hAnsi="Arial" w:cs="Arial"/>
          <w:color w:val="505050"/>
          <w:kern w:val="0"/>
          <w:sz w:val="27"/>
          <w:szCs w:val="27"/>
        </w:rPr>
        <w:t> codes associated with wound care. We assumed the cost of these services were 100% related to the cost of a wound only if a wound diagnosis was also found on the claim.</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(c) Part B carrier and DME (durable medical equipment): At the procedure line level, Medicare provider payments were counted if the Healthcare Common Procedure Coding System code or the line level diagnosis code was associated with wound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third method counted Medicare provider payments when a wound was either the primary or secondary diagnosis and provided an upper bound estimate to total spending associated with wound care assuming the wound was always the underlying cause of the service.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 xml:space="preserve">Total Medicare spending estimates were extrapolated from the 5% sample to the entire Medicare fee-for-service (FFS) population by multiplying each cost by 20. </w:t>
      </w:r>
      <w:r w:rsidRPr="00E631E4">
        <w:rPr>
          <w:rFonts w:ascii="Arial" w:eastAsia="SimSun" w:hAnsi="Arial" w:cs="Arial"/>
          <w:color w:val="505050"/>
          <w:kern w:val="0"/>
          <w:sz w:val="27"/>
          <w:szCs w:val="27"/>
        </w:rPr>
        <w:lastRenderedPageBreak/>
        <w:t>To estimate the spending attributable to wound care in the Medicare Advantage (MA) population, it was assumed that wound care spending in MA plans was proportional to FFS and that total Medicare payments to MA plans was equal to 28% of Medicare FFS spending based on Congressional Budget Office March 2016 Medicare baseline estimates </w:t>
      </w:r>
      <w:hyperlink r:id="rId204" w:anchor="bib14" w:history="1">
        <w:r w:rsidRPr="00E631E4">
          <w:rPr>
            <w:rFonts w:ascii="Arial" w:eastAsia="SimSun" w:hAnsi="Arial" w:cs="Arial"/>
            <w:color w:val="007398"/>
            <w:kern w:val="0"/>
            <w:sz w:val="27"/>
            <w:szCs w:val="27"/>
            <w:u w:val="single"/>
          </w:rPr>
          <w:t>[14]</w:t>
        </w:r>
      </w:hyperlink>
      <w:r w:rsidRPr="00E631E4">
        <w:rPr>
          <w:rFonts w:ascii="Arial" w:eastAsia="SimSun" w:hAnsi="Arial" w:cs="Arial"/>
          <w:color w:val="505050"/>
          <w:kern w:val="0"/>
          <w:sz w:val="27"/>
          <w:szCs w:val="27"/>
        </w:rPr>
        <w:t>.</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Results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About 14.5% of </w:t>
      </w:r>
      <w:hyperlink r:id="rId205"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beneficiaries (8.2 million patients) were diagnosed in 2014 with at least one type of wound or wound-related infection. In this overall “snapshot” of prevalence, surgical </w:t>
      </w:r>
      <w:hyperlink r:id="rId206" w:tooltip="Learn more about Wound Infection" w:history="1">
        <w:r w:rsidRPr="00E631E4">
          <w:rPr>
            <w:rFonts w:ascii="Arial" w:eastAsia="SimSun" w:hAnsi="Arial" w:cs="Arial"/>
            <w:color w:val="007398"/>
            <w:kern w:val="0"/>
            <w:sz w:val="27"/>
            <w:szCs w:val="27"/>
            <w:u w:val="single"/>
          </w:rPr>
          <w:t>wound infections</w:t>
        </w:r>
      </w:hyperlink>
      <w:r w:rsidRPr="00E631E4">
        <w:rPr>
          <w:rFonts w:ascii="Arial" w:eastAsia="SimSun" w:hAnsi="Arial" w:cs="Arial"/>
          <w:color w:val="505050"/>
          <w:kern w:val="0"/>
          <w:sz w:val="27"/>
          <w:szCs w:val="27"/>
        </w:rPr>
        <w:t> were the largest category (4.0%), followed by </w:t>
      </w:r>
      <w:hyperlink r:id="rId207" w:tooltip="Learn more about Diabetes mellitus" w:history="1">
        <w:r w:rsidRPr="00E631E4">
          <w:rPr>
            <w:rFonts w:ascii="Arial" w:eastAsia="SimSun" w:hAnsi="Arial" w:cs="Arial"/>
            <w:color w:val="007398"/>
            <w:kern w:val="0"/>
            <w:sz w:val="27"/>
            <w:szCs w:val="27"/>
            <w:u w:val="single"/>
          </w:rPr>
          <w:t>diabetic</w:t>
        </w:r>
      </w:hyperlink>
      <w:r w:rsidRPr="00E631E4">
        <w:rPr>
          <w:rFonts w:ascii="Arial" w:eastAsia="SimSun" w:hAnsi="Arial" w:cs="Arial"/>
          <w:color w:val="505050"/>
          <w:kern w:val="0"/>
          <w:sz w:val="27"/>
          <w:szCs w:val="27"/>
        </w:rPr>
        <w:t> wound infections (3.4%) (e.g., </w:t>
      </w:r>
      <w:hyperlink r:id="rId208" w:tooltip="Learn more about Abscess" w:history="1">
        <w:r w:rsidRPr="00E631E4">
          <w:rPr>
            <w:rFonts w:ascii="Arial" w:eastAsia="SimSun" w:hAnsi="Arial" w:cs="Arial"/>
            <w:color w:val="007398"/>
            <w:kern w:val="0"/>
            <w:sz w:val="27"/>
            <w:szCs w:val="27"/>
            <w:u w:val="single"/>
          </w:rPr>
          <w:t>abscesses</w:t>
        </w:r>
      </w:hyperlink>
      <w:r w:rsidRPr="00E631E4">
        <w:rPr>
          <w:rFonts w:ascii="Arial" w:eastAsia="SimSun" w:hAnsi="Arial" w:cs="Arial"/>
          <w:color w:val="505050"/>
          <w:kern w:val="0"/>
          <w:sz w:val="27"/>
          <w:szCs w:val="27"/>
        </w:rPr>
        <w:t>, cellulitis), and nonhealing surgical wounds (3.0%); the prevalence of other wound types was 0.1% to 2.7% (</w:t>
      </w:r>
      <w:hyperlink r:id="rId209" w:anchor="f0005" w:history="1">
        <w:r w:rsidRPr="00E631E4">
          <w:rPr>
            <w:rFonts w:ascii="Arial" w:eastAsia="SimSun" w:hAnsi="Arial" w:cs="Arial"/>
            <w:color w:val="007398"/>
            <w:kern w:val="0"/>
            <w:sz w:val="27"/>
            <w:szCs w:val="27"/>
            <w:u w:val="single"/>
          </w:rPr>
          <w:t>Fig. 1</w:t>
        </w:r>
      </w:hyperlink>
      <w:r w:rsidRPr="00E631E4">
        <w:rPr>
          <w:rFonts w:ascii="Arial" w:eastAsia="SimSun" w:hAnsi="Arial" w:cs="Arial"/>
          <w:color w:val="505050"/>
          <w:kern w:val="0"/>
          <w:sz w:val="27"/>
          <w:szCs w:val="27"/>
        </w:rPr>
        <w:t>). When prevalence of wound types was categorized by gender and age group, there was no particular pattern by sex, but beneficiaries 75 years or older nearly always had the highest prevalence (</w:t>
      </w:r>
      <w:hyperlink r:id="rId210" w:anchor="t0005" w:history="1">
        <w:r w:rsidRPr="00E631E4">
          <w:rPr>
            <w:rFonts w:ascii="Arial" w:eastAsia="SimSun" w:hAnsi="Arial" w:cs="Arial"/>
            <w:color w:val="007398"/>
            <w:kern w:val="0"/>
            <w:sz w:val="27"/>
            <w:szCs w:val="27"/>
            <w:u w:val="single"/>
          </w:rPr>
          <w:t>Table 1</w:t>
        </w:r>
      </w:hyperlink>
      <w:r w:rsidRPr="00E631E4">
        <w:rPr>
          <w:rFonts w:ascii="Arial" w:eastAsia="SimSun" w:hAnsi="Arial" w:cs="Arial"/>
          <w:color w:val="505050"/>
          <w:kern w:val="0"/>
          <w:sz w:val="27"/>
          <w:szCs w:val="27"/>
        </w:rPr>
        <w:t>).</w:t>
      </w:r>
    </w:p>
    <w:p w:rsidR="00E631E4" w:rsidRPr="00E631E4" w:rsidRDefault="00E631E4" w:rsidP="00E631E4">
      <w:pPr>
        <w:widowControl/>
        <w:spacing w:line="360" w:lineRule="atLeast"/>
        <w:jc w:val="left"/>
        <w:rPr>
          <w:rFonts w:ascii="Arial" w:eastAsia="SimSun" w:hAnsi="Arial" w:cs="Arial"/>
          <w:color w:val="505050"/>
          <w:kern w:val="0"/>
          <w:sz w:val="27"/>
          <w:szCs w:val="27"/>
        </w:rPr>
      </w:pPr>
      <w:r w:rsidRPr="00E631E4">
        <w:rPr>
          <w:rFonts w:ascii="Arial" w:eastAsia="SimSun" w:hAnsi="Arial" w:cs="Arial"/>
          <w:noProof/>
          <w:color w:val="505050"/>
          <w:kern w:val="0"/>
          <w:sz w:val="27"/>
          <w:szCs w:val="27"/>
        </w:rPr>
        <w:drawing>
          <wp:inline distT="0" distB="0" distL="0" distR="0">
            <wp:extent cx="4838700" cy="3511550"/>
            <wp:effectExtent l="0" t="0" r="0" b="0"/>
            <wp:docPr id="2" name="Picture 2" descr="Fi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ig. 1"/>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4838700" cy="3511550"/>
                    </a:xfrm>
                    <a:prstGeom prst="rect">
                      <a:avLst/>
                    </a:prstGeom>
                    <a:noFill/>
                    <a:ln>
                      <a:noFill/>
                    </a:ln>
                  </pic:spPr>
                </pic:pic>
              </a:graphicData>
            </a:graphic>
          </wp:inline>
        </w:drawing>
      </w:r>
    </w:p>
    <w:p w:rsidR="00E631E4" w:rsidRPr="00E631E4" w:rsidRDefault="00E631E4" w:rsidP="00E631E4">
      <w:pPr>
        <w:widowControl/>
        <w:numPr>
          <w:ilvl w:val="0"/>
          <w:numId w:val="4"/>
        </w:numPr>
        <w:spacing w:before="100" w:beforeAutospacing="1" w:after="100" w:afterAutospacing="1" w:line="360" w:lineRule="atLeast"/>
        <w:ind w:left="360" w:right="720"/>
        <w:jc w:val="left"/>
        <w:rPr>
          <w:rFonts w:ascii="Arial" w:eastAsia="SimSun" w:hAnsi="Arial" w:cs="Arial"/>
          <w:color w:val="505050"/>
          <w:kern w:val="0"/>
          <w:sz w:val="27"/>
          <w:szCs w:val="27"/>
        </w:rPr>
      </w:pPr>
      <w:hyperlink r:id="rId211" w:tgtFrame="__blank" w:history="1">
        <w:r w:rsidRPr="00E631E4">
          <w:rPr>
            <w:rFonts w:ascii="Arial" w:eastAsia="SimSun" w:hAnsi="Arial" w:cs="Arial"/>
            <w:color w:val="007398"/>
            <w:kern w:val="0"/>
            <w:sz w:val="27"/>
            <w:szCs w:val="27"/>
            <w:u w:val="single"/>
          </w:rPr>
          <w:t>Download high-res image (213KB)</w:t>
        </w:r>
      </w:hyperlink>
    </w:p>
    <w:p w:rsidR="00E631E4" w:rsidRPr="00E631E4" w:rsidRDefault="00E631E4" w:rsidP="00E631E4">
      <w:pPr>
        <w:widowControl/>
        <w:numPr>
          <w:ilvl w:val="0"/>
          <w:numId w:val="4"/>
        </w:numPr>
        <w:spacing w:before="100" w:beforeAutospacing="1" w:after="100" w:afterAutospacing="1" w:line="360" w:lineRule="atLeast"/>
        <w:ind w:left="360" w:right="720"/>
        <w:jc w:val="left"/>
        <w:rPr>
          <w:rFonts w:ascii="Arial" w:eastAsia="SimSun" w:hAnsi="Arial" w:cs="Arial"/>
          <w:color w:val="505050"/>
          <w:kern w:val="0"/>
          <w:sz w:val="27"/>
          <w:szCs w:val="27"/>
        </w:rPr>
      </w:pPr>
      <w:hyperlink r:id="rId212" w:tgtFrame="__blank" w:history="1">
        <w:r w:rsidRPr="00E631E4">
          <w:rPr>
            <w:rFonts w:ascii="Arial" w:eastAsia="SimSun" w:hAnsi="Arial" w:cs="Arial"/>
            <w:color w:val="007398"/>
            <w:kern w:val="0"/>
            <w:sz w:val="27"/>
            <w:szCs w:val="27"/>
            <w:u w:val="single"/>
          </w:rPr>
          <w:t>Download full-size image</w:t>
        </w:r>
      </w:hyperlink>
    </w:p>
    <w:p w:rsidR="00E631E4" w:rsidRPr="00E631E4" w:rsidRDefault="00E631E4" w:rsidP="00E631E4">
      <w:pPr>
        <w:widowControl/>
        <w:spacing w:line="330" w:lineRule="atLeast"/>
        <w:jc w:val="left"/>
        <w:rPr>
          <w:rFonts w:ascii="Arial" w:eastAsia="SimSun" w:hAnsi="Arial" w:cs="Arial"/>
          <w:color w:val="737373"/>
          <w:kern w:val="0"/>
          <w:sz w:val="27"/>
          <w:szCs w:val="27"/>
        </w:rPr>
      </w:pPr>
      <w:r w:rsidRPr="00E631E4">
        <w:rPr>
          <w:rFonts w:ascii="Arial" w:eastAsia="SimSun" w:hAnsi="Arial" w:cs="Arial"/>
          <w:color w:val="737373"/>
          <w:kern w:val="0"/>
          <w:sz w:val="27"/>
          <w:szCs w:val="27"/>
        </w:rPr>
        <w:t>Fig. 1. Prevalence of wound types in the </w:t>
      </w:r>
      <w:hyperlink r:id="rId213"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737373"/>
          <w:kern w:val="0"/>
          <w:sz w:val="27"/>
          <w:szCs w:val="27"/>
        </w:rPr>
        <w:t> population based on 2014 claims data.</w:t>
      </w:r>
    </w:p>
    <w:p w:rsidR="00E631E4" w:rsidRPr="00E631E4" w:rsidRDefault="00E631E4" w:rsidP="00E631E4">
      <w:pPr>
        <w:widowControl/>
        <w:spacing w:line="330" w:lineRule="atLeast"/>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lastRenderedPageBreak/>
        <w:t>Table 1. Prevalence of wounds (%) in the </w:t>
      </w:r>
      <w:hyperlink r:id="rId214" w:tooltip="Learn more about Medicare" w:history="1">
        <w:r w:rsidRPr="00E631E4">
          <w:rPr>
            <w:rFonts w:ascii="Arial" w:eastAsia="SimSun" w:hAnsi="Arial" w:cs="Arial"/>
            <w:color w:val="007398"/>
            <w:kern w:val="0"/>
            <w:sz w:val="20"/>
            <w:szCs w:val="20"/>
            <w:u w:val="single"/>
          </w:rPr>
          <w:t>Medicare</w:t>
        </w:r>
      </w:hyperlink>
      <w:r w:rsidRPr="00E631E4">
        <w:rPr>
          <w:rFonts w:ascii="Arial" w:eastAsia="SimSun" w:hAnsi="Arial" w:cs="Arial"/>
          <w:color w:val="737373"/>
          <w:kern w:val="0"/>
          <w:sz w:val="20"/>
          <w:szCs w:val="20"/>
        </w:rPr>
        <w:t> population in 2014 by type of wound and beneficiary demographics</w:t>
      </w:r>
      <w:hyperlink r:id="rId215" w:anchor="tbl1fnStar" w:history="1">
        <w:r w:rsidRPr="00E631E4">
          <w:rPr>
            <w:rFonts w:ascii="Arial" w:eastAsia="SimSun" w:hAnsi="Arial" w:cs="Arial"/>
            <w:color w:val="007398"/>
            <w:kern w:val="0"/>
            <w:sz w:val="20"/>
            <w:szCs w:val="20"/>
            <w:u w:val="single"/>
          </w:rPr>
          <w:t>*</w:t>
        </w:r>
      </w:hyperlink>
    </w:p>
    <w:tbl>
      <w:tblPr>
        <w:tblW w:w="1092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461"/>
        <w:gridCol w:w="1360"/>
        <w:gridCol w:w="957"/>
        <w:gridCol w:w="856"/>
        <w:gridCol w:w="1360"/>
        <w:gridCol w:w="1360"/>
        <w:gridCol w:w="1058"/>
        <w:gridCol w:w="957"/>
        <w:gridCol w:w="1360"/>
        <w:gridCol w:w="755"/>
      </w:tblGrid>
      <w:tr w:rsidR="00E631E4" w:rsidRPr="00E631E4" w:rsidTr="00E631E4">
        <w:trPr>
          <w:tblHeader/>
        </w:trPr>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Beneficiary demographics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Venous (Infections)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Pressure ulcer</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Chronic ulcer</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Surgical wounds (Infections)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Skin disorders (Infections)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Traumatic wounds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Arterial ulcer</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Diabetic foot ulcer (Infections)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All wounds</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b/>
                <w:bCs/>
                <w:kern w:val="0"/>
                <w:sz w:val="20"/>
                <w:szCs w:val="20"/>
              </w:rPr>
            </w:pPr>
            <w:r w:rsidRPr="00E631E4">
              <w:rPr>
                <w:rFonts w:ascii="SimSun" w:eastAsia="SimSun" w:hAnsi="SimSun" w:cs="SimSun"/>
                <w:b/>
                <w:bCs/>
                <w:kern w:val="0"/>
                <w:sz w:val="20"/>
                <w:szCs w:val="20"/>
              </w:rPr>
              <w:t>Male</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b/>
                <w:bCs/>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&lt; 65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0.6 (2.3)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1.4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3.5 (4.4)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1.7 (0.03)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 (3.2)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12.5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65–74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0.6 (1.6)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0.9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2.6 (3.1)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 (0.05)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0.7 (2.4)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11.0</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 75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 (3.0)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3.3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3.8 (4.8)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3.5 (0.13)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1.0 (4.6)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19.6</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Female</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Times New Roman" w:eastAsia="Times New Roman" w:hAnsi="Times New Roman" w:cs="Times New Roman"/>
                <w:kern w:val="0"/>
                <w:sz w:val="20"/>
                <w:szCs w:val="20"/>
              </w:rPr>
            </w:pP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&lt; 65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0.6 (2.3)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1.1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3.4 (5.0)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2.4 (0.04)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0.7 (3.1)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13.4</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65–74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0.8 (1.7)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0.9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2.5 (3.3)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2.5 (0.05)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0.4 (2.5)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11.7</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 75 years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 (3.2)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3.6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 (4.6)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3.4 (0.08)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0.7 (5.1)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19.7</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All Medicare beneficiaries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0.9 (2.3)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kern w:val="0"/>
                <w:sz w:val="20"/>
                <w:szCs w:val="20"/>
              </w:rPr>
            </w:pPr>
            <w:r w:rsidRPr="00E631E4">
              <w:rPr>
                <w:rFonts w:ascii="SimSun" w:eastAsia="SimSun" w:hAnsi="SimSun" w:cs="SimSun"/>
                <w:kern w:val="0"/>
                <w:sz w:val="20"/>
                <w:szCs w:val="20"/>
              </w:rPr>
              <w:t>1.8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3.0 (4.0)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2.6 (0.07)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0.7 (3.4)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14.5</w:t>
            </w:r>
          </w:p>
        </w:tc>
      </w:tr>
    </w:tbl>
    <w:p w:rsidR="00E631E4" w:rsidRPr="00E631E4" w:rsidRDefault="00E631E4" w:rsidP="00E631E4">
      <w:pPr>
        <w:widowControl/>
        <w:spacing w:line="360" w:lineRule="atLeast"/>
        <w:ind w:left="360"/>
        <w:jc w:val="left"/>
        <w:rPr>
          <w:rFonts w:ascii="Arial" w:eastAsia="SimSun" w:hAnsi="Arial" w:cs="Arial"/>
          <w:color w:val="737373"/>
          <w:kern w:val="0"/>
          <w:sz w:val="20"/>
          <w:szCs w:val="20"/>
        </w:rPr>
      </w:pPr>
      <w:r w:rsidRPr="00E631E4">
        <w:rPr>
          <w:rFonts w:ascii="Tahoma" w:eastAsia="SimSun" w:hAnsi="Tahoma" w:cs="Tahoma"/>
          <w:color w:val="737373"/>
          <w:kern w:val="0"/>
          <w:sz w:val="20"/>
          <w:szCs w:val="20"/>
        </w:rPr>
        <w:t>⁎</w:t>
      </w:r>
    </w:p>
    <w:p w:rsidR="00E631E4" w:rsidRPr="00E631E4" w:rsidRDefault="00E631E4" w:rsidP="00E631E4">
      <w:pPr>
        <w:widowControl/>
        <w:spacing w:line="36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Figures in parentheses represent prevalence of infections for types of wounds. Beneficiaries with multiple types of wounds are counted in each group.</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Total Medicare spending estimates for all wound types were $28.1 billion under the low-range estimate, $31.7 billion under the midrange estimate, and $96.8 billion under the upper-bound estimate. When spending was combined for each wound type (i.e., wound type + infection), the most expensive estimates were for surgical wounds ($11.7, $13.1, and $38.3 billion, for the same estimates) followed by </w:t>
      </w:r>
      <w:hyperlink r:id="rId216" w:tooltip="Learn more about Diabetic foot ulcer" w:history="1">
        <w:r w:rsidRPr="00E631E4">
          <w:rPr>
            <w:rFonts w:ascii="Arial" w:eastAsia="SimSun" w:hAnsi="Arial" w:cs="Arial"/>
            <w:color w:val="007398"/>
            <w:kern w:val="0"/>
            <w:sz w:val="27"/>
            <w:szCs w:val="27"/>
            <w:u w:val="single"/>
          </w:rPr>
          <w:t>diabetic foot ulcers</w:t>
        </w:r>
      </w:hyperlink>
      <w:r w:rsidRPr="00E631E4">
        <w:rPr>
          <w:rFonts w:ascii="Arial" w:eastAsia="SimSun" w:hAnsi="Arial" w:cs="Arial"/>
          <w:color w:val="505050"/>
          <w:kern w:val="0"/>
          <w:sz w:val="27"/>
          <w:szCs w:val="27"/>
        </w:rPr>
        <w:t> ($6.2, $6.9, and $18.7 billion); the least wound costs were incurred for venous wounds ($0.72, $0.78, and $1.5 billion) (</w:t>
      </w:r>
      <w:hyperlink r:id="rId217" w:anchor="t0010" w:history="1">
        <w:r w:rsidRPr="00E631E4">
          <w:rPr>
            <w:rFonts w:ascii="Arial" w:eastAsia="SimSun" w:hAnsi="Arial" w:cs="Arial"/>
            <w:color w:val="007398"/>
            <w:kern w:val="0"/>
            <w:sz w:val="27"/>
            <w:szCs w:val="27"/>
            <w:u w:val="single"/>
          </w:rPr>
          <w:t>Table 2</w:t>
        </w:r>
      </w:hyperlink>
      <w:r w:rsidRPr="00E631E4">
        <w:rPr>
          <w:rFonts w:ascii="Arial" w:eastAsia="SimSun" w:hAnsi="Arial" w:cs="Arial"/>
          <w:color w:val="505050"/>
          <w:kern w:val="0"/>
          <w:sz w:val="27"/>
          <w:szCs w:val="27"/>
        </w:rPr>
        <w:t>). On an individual basis, mean Medicare spending per wound was $3415, $3859, and $11,781 for the same estimates (</w:t>
      </w:r>
      <w:hyperlink r:id="rId218" w:anchor="t0015" w:history="1">
        <w:r w:rsidRPr="00E631E4">
          <w:rPr>
            <w:rFonts w:ascii="Arial" w:eastAsia="SimSun" w:hAnsi="Arial" w:cs="Arial"/>
            <w:color w:val="007398"/>
            <w:kern w:val="0"/>
            <w:sz w:val="27"/>
            <w:szCs w:val="27"/>
            <w:u w:val="single"/>
          </w:rPr>
          <w:t>Table 3</w:t>
        </w:r>
      </w:hyperlink>
      <w:r w:rsidRPr="00E631E4">
        <w:rPr>
          <w:rFonts w:ascii="Arial" w:eastAsia="SimSun" w:hAnsi="Arial" w:cs="Arial"/>
          <w:color w:val="505050"/>
          <w:kern w:val="0"/>
          <w:sz w:val="27"/>
          <w:szCs w:val="27"/>
        </w:rPr>
        <w:t>). The most expensive wounds were </w:t>
      </w:r>
      <w:hyperlink r:id="rId219" w:tooltip="Learn more about Arterial insufficiency ulcer" w:history="1">
        <w:r w:rsidRPr="00E631E4">
          <w:rPr>
            <w:rFonts w:ascii="Arial" w:eastAsia="SimSun" w:hAnsi="Arial" w:cs="Arial"/>
            <w:color w:val="007398"/>
            <w:kern w:val="0"/>
            <w:sz w:val="27"/>
            <w:szCs w:val="27"/>
            <w:u w:val="single"/>
          </w:rPr>
          <w:t>arterial ulcers</w:t>
        </w:r>
      </w:hyperlink>
      <w:r w:rsidRPr="00E631E4">
        <w:rPr>
          <w:rFonts w:ascii="Arial" w:eastAsia="SimSun" w:hAnsi="Arial" w:cs="Arial"/>
          <w:color w:val="505050"/>
          <w:kern w:val="0"/>
          <w:sz w:val="27"/>
          <w:szCs w:val="27"/>
        </w:rPr>
        <w:t> ($9105, $9418, and $13,571) followed by </w:t>
      </w:r>
      <w:hyperlink r:id="rId220" w:tooltip="Learn more about Pressure ulcer" w:history="1">
        <w:r w:rsidRPr="00E631E4">
          <w:rPr>
            <w:rFonts w:ascii="Arial" w:eastAsia="SimSun" w:hAnsi="Arial" w:cs="Arial"/>
            <w:color w:val="007398"/>
            <w:kern w:val="0"/>
            <w:sz w:val="27"/>
            <w:szCs w:val="27"/>
            <w:u w:val="single"/>
          </w:rPr>
          <w:t>pressure ulcers</w:t>
        </w:r>
      </w:hyperlink>
      <w:r w:rsidRPr="00E631E4">
        <w:rPr>
          <w:rFonts w:ascii="Arial" w:eastAsia="SimSun" w:hAnsi="Arial" w:cs="Arial"/>
          <w:color w:val="505050"/>
          <w:kern w:val="0"/>
          <w:sz w:val="27"/>
          <w:szCs w:val="27"/>
        </w:rPr>
        <w:t> ($3696, $4436, and $21,060). The least expensive wounds were </w:t>
      </w:r>
      <w:hyperlink r:id="rId221" w:tooltip="Learn more about Skin infection" w:history="1">
        <w:r w:rsidRPr="00E631E4">
          <w:rPr>
            <w:rFonts w:ascii="Arial" w:eastAsia="SimSun" w:hAnsi="Arial" w:cs="Arial"/>
            <w:color w:val="007398"/>
            <w:kern w:val="0"/>
            <w:sz w:val="27"/>
            <w:szCs w:val="27"/>
            <w:u w:val="single"/>
          </w:rPr>
          <w:t>skin infections</w:t>
        </w:r>
      </w:hyperlink>
      <w:r w:rsidRPr="00E631E4">
        <w:rPr>
          <w:rFonts w:ascii="Arial" w:eastAsia="SimSun" w:hAnsi="Arial" w:cs="Arial"/>
          <w:color w:val="505050"/>
          <w:kern w:val="0"/>
          <w:sz w:val="27"/>
          <w:szCs w:val="27"/>
        </w:rPr>
        <w:t> ($346, $359, and $470, respectively).</w:t>
      </w:r>
    </w:p>
    <w:p w:rsidR="00E631E4" w:rsidRPr="00E631E4" w:rsidRDefault="00E631E4" w:rsidP="00E631E4">
      <w:pPr>
        <w:widowControl/>
        <w:spacing w:line="330" w:lineRule="atLeast"/>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Table 2. </w:t>
      </w:r>
      <w:hyperlink r:id="rId222" w:tooltip="Learn more about Medicare" w:history="1">
        <w:r w:rsidRPr="00E631E4">
          <w:rPr>
            <w:rFonts w:ascii="Arial" w:eastAsia="SimSun" w:hAnsi="Arial" w:cs="Arial"/>
            <w:color w:val="007398"/>
            <w:kern w:val="0"/>
            <w:sz w:val="20"/>
            <w:szCs w:val="20"/>
            <w:u w:val="single"/>
          </w:rPr>
          <w:t>Medicare</w:t>
        </w:r>
      </w:hyperlink>
      <w:r w:rsidRPr="00E631E4">
        <w:rPr>
          <w:rFonts w:ascii="Arial" w:eastAsia="SimSun" w:hAnsi="Arial" w:cs="Arial"/>
          <w:color w:val="737373"/>
          <w:kern w:val="0"/>
          <w:sz w:val="20"/>
          <w:szCs w:val="20"/>
        </w:rPr>
        <w:t> spending for wound care in 2014 by wound type, in millions of U.S. dollars</w:t>
      </w:r>
      <w:hyperlink r:id="rId223" w:anchor="tbl2fnStar" w:history="1">
        <w:r w:rsidRPr="00E631E4">
          <w:rPr>
            <w:rFonts w:ascii="Arial" w:eastAsia="SimSun" w:hAnsi="Arial" w:cs="Arial"/>
            <w:color w:val="007398"/>
            <w:kern w:val="0"/>
            <w:sz w:val="20"/>
            <w:szCs w:val="20"/>
            <w:u w:val="single"/>
            <w:vertAlign w:val="superscript"/>
          </w:rPr>
          <w:t>*</w:t>
        </w:r>
      </w:hyperlink>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590"/>
        <w:gridCol w:w="1542"/>
        <w:gridCol w:w="3101"/>
        <w:gridCol w:w="2277"/>
      </w:tblGrid>
      <w:tr w:rsidR="00E631E4" w:rsidRPr="00E631E4" w:rsidTr="00E631E4">
        <w:trPr>
          <w:tblHeader/>
        </w:trPr>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Wound type</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or any secondary</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lastRenderedPageBreak/>
              <w:t>Arterial ulcers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2085.0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2156.7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3107.7</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Chronic ulcers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1420.7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1772.2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6438.5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Diabetic foot ulcers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631.4 (6178.0)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880.7 (6,933.6)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4499.9 (18,743.6)</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Pressure ulcer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3870.2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4644.5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22,050.1</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Skin disorders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773.3 (786.1)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922.9 (936.2)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3225.6 (3243.0)</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Surgical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5775.6 (11,714.4)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6699.0 (13,063.7)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24,300.1 (38,319.4)</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Traumatic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1292.3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1430.6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3411.4</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Venous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569.0 (715.7)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605.6 (778.7)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1027.1 (1500.0)</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Diabetes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5546.6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6052.9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14,243.7</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Skin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12.8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17.4</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Surgical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5938.8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6364.7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14,019.3</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Venous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146.7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173.1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472.9</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Total all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28,062.1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31,716.1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96,813.8</w:t>
            </w:r>
          </w:p>
        </w:tc>
      </w:tr>
    </w:tbl>
    <w:p w:rsidR="00E631E4" w:rsidRPr="00E631E4" w:rsidRDefault="00E631E4" w:rsidP="00E631E4">
      <w:pPr>
        <w:widowControl/>
        <w:spacing w:line="360" w:lineRule="atLeast"/>
        <w:ind w:left="360"/>
        <w:jc w:val="left"/>
        <w:rPr>
          <w:rFonts w:ascii="Arial" w:eastAsia="SimSun" w:hAnsi="Arial" w:cs="Arial"/>
          <w:color w:val="737373"/>
          <w:kern w:val="0"/>
          <w:sz w:val="20"/>
          <w:szCs w:val="20"/>
        </w:rPr>
      </w:pPr>
      <w:r w:rsidRPr="00E631E4">
        <w:rPr>
          <w:rFonts w:ascii="Tahoma" w:eastAsia="SimSun" w:hAnsi="Tahoma" w:cs="Tahoma"/>
          <w:color w:val="737373"/>
          <w:kern w:val="0"/>
          <w:sz w:val="20"/>
          <w:szCs w:val="20"/>
        </w:rPr>
        <w:t>⁎</w:t>
      </w:r>
    </w:p>
    <w:p w:rsidR="00E631E4" w:rsidRPr="00E631E4" w:rsidRDefault="00E631E4" w:rsidP="00E631E4">
      <w:pPr>
        <w:widowControl/>
        <w:spacing w:line="36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Figures in parentheses represent total costs for types of wounds when cost of infections is included.</w:t>
      </w:r>
    </w:p>
    <w:p w:rsidR="00E631E4" w:rsidRPr="00E631E4" w:rsidRDefault="00E631E4" w:rsidP="00E631E4">
      <w:pPr>
        <w:widowControl/>
        <w:spacing w:line="330" w:lineRule="atLeast"/>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Table 3. </w:t>
      </w:r>
      <w:hyperlink r:id="rId224" w:tooltip="Learn more about Medicare" w:history="1">
        <w:r w:rsidRPr="00E631E4">
          <w:rPr>
            <w:rFonts w:ascii="Arial" w:eastAsia="SimSun" w:hAnsi="Arial" w:cs="Arial"/>
            <w:color w:val="007398"/>
            <w:kern w:val="0"/>
            <w:sz w:val="20"/>
            <w:szCs w:val="20"/>
            <w:u w:val="single"/>
          </w:rPr>
          <w:t>Medicare</w:t>
        </w:r>
      </w:hyperlink>
      <w:r w:rsidRPr="00E631E4">
        <w:rPr>
          <w:rFonts w:ascii="Arial" w:eastAsia="SimSun" w:hAnsi="Arial" w:cs="Arial"/>
          <w:color w:val="737373"/>
          <w:kern w:val="0"/>
          <w:sz w:val="20"/>
          <w:szCs w:val="20"/>
        </w:rPr>
        <w:t> spending for wound care per beneficiary (mean values) in 2014 by wound type, in U.S. dollars</w:t>
      </w:r>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561"/>
        <w:gridCol w:w="1506"/>
        <w:gridCol w:w="3175"/>
        <w:gridCol w:w="2268"/>
      </w:tblGrid>
      <w:tr w:rsidR="00E631E4" w:rsidRPr="00E631E4" w:rsidTr="00E631E4">
        <w:trPr>
          <w:tblHeader/>
        </w:trPr>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Wound type</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or any secondary</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Arterial ulcer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9105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9418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13,571</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Chronic ulcer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1104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1377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5003</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lastRenderedPageBreak/>
              <w:t>Diabetic foot ulcer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1555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2169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11,083</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Diabetic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2846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3106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7308</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Pressure ulcer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3696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4436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21,060</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Skin disorders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514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614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2145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Skin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346</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359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470</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Surgical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3364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3902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14,153</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Surgical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2604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2790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6585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Traumatic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830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919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2191</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Venous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1138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1211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2054</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Venous infections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134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366</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Total all wounds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3415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3859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11,781</w:t>
            </w:r>
          </w:p>
        </w:tc>
      </w:tr>
    </w:tbl>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Medicare spending for wound care by type of service was highest for </w:t>
      </w:r>
      <w:hyperlink r:id="rId225" w:tooltip="Learn more about Hospital Outpatient" w:history="1">
        <w:r w:rsidRPr="00E631E4">
          <w:rPr>
            <w:rFonts w:ascii="Arial" w:eastAsia="SimSun" w:hAnsi="Arial" w:cs="Arial"/>
            <w:color w:val="007398"/>
            <w:kern w:val="0"/>
            <w:sz w:val="27"/>
            <w:szCs w:val="27"/>
            <w:u w:val="single"/>
          </w:rPr>
          <w:t>hospital outpatients</w:t>
        </w:r>
      </w:hyperlink>
      <w:r w:rsidRPr="00E631E4">
        <w:rPr>
          <w:rFonts w:ascii="Arial" w:eastAsia="SimSun" w:hAnsi="Arial" w:cs="Arial"/>
          <w:color w:val="505050"/>
          <w:kern w:val="0"/>
          <w:sz w:val="27"/>
          <w:szCs w:val="27"/>
        </w:rPr>
        <w:t> with $9.9, $11.3, and $35.8 billion for the three estimates, respectively (</w:t>
      </w:r>
      <w:hyperlink r:id="rId226" w:anchor="t0020" w:history="1">
        <w:r w:rsidRPr="00E631E4">
          <w:rPr>
            <w:rFonts w:ascii="Arial" w:eastAsia="SimSun" w:hAnsi="Arial" w:cs="Arial"/>
            <w:color w:val="007398"/>
            <w:kern w:val="0"/>
            <w:sz w:val="27"/>
            <w:szCs w:val="27"/>
            <w:u w:val="single"/>
          </w:rPr>
          <w:t>Table 4</w:t>
        </w:r>
      </w:hyperlink>
      <w:r w:rsidRPr="00E631E4">
        <w:rPr>
          <w:rFonts w:ascii="Arial" w:eastAsia="SimSun" w:hAnsi="Arial" w:cs="Arial"/>
          <w:color w:val="505050"/>
          <w:kern w:val="0"/>
          <w:sz w:val="27"/>
          <w:szCs w:val="27"/>
        </w:rPr>
        <w:t>). </w:t>
      </w:r>
      <w:hyperlink r:id="rId227" w:tooltip="Learn more about Hospital Inpatient" w:history="1">
        <w:r w:rsidRPr="00E631E4">
          <w:rPr>
            <w:rFonts w:ascii="Arial" w:eastAsia="SimSun" w:hAnsi="Arial" w:cs="Arial"/>
            <w:color w:val="007398"/>
            <w:kern w:val="0"/>
            <w:sz w:val="27"/>
            <w:szCs w:val="27"/>
            <w:u w:val="single"/>
          </w:rPr>
          <w:t>Hospital inpatient</w:t>
        </w:r>
      </w:hyperlink>
      <w:r w:rsidRPr="00E631E4">
        <w:rPr>
          <w:rFonts w:ascii="Arial" w:eastAsia="SimSun" w:hAnsi="Arial" w:cs="Arial"/>
          <w:color w:val="505050"/>
          <w:kern w:val="0"/>
          <w:sz w:val="27"/>
          <w:szCs w:val="27"/>
        </w:rPr>
        <w:t> expenditures were about half the hospital outpatient costs. Although hospice care was the smallest for the low estimate, this category showed the highest ratio of any service type between low and upper bound estimates ($4.3 million vs $207.5 million, respectively). HHA low estimates were more than twice as high as that of SNF ($1.5 billion vs $700 million), but upper-bound estimates were similar at approximately $3.3 billion.</w:t>
      </w:r>
    </w:p>
    <w:p w:rsidR="00E631E4" w:rsidRPr="00E631E4" w:rsidRDefault="00E631E4" w:rsidP="00E631E4">
      <w:pPr>
        <w:widowControl/>
        <w:spacing w:line="330" w:lineRule="atLeast"/>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Table 4. </w:t>
      </w:r>
      <w:hyperlink r:id="rId228" w:tooltip="Learn more about Medicare" w:history="1">
        <w:r w:rsidRPr="00E631E4">
          <w:rPr>
            <w:rFonts w:ascii="Arial" w:eastAsia="SimSun" w:hAnsi="Arial" w:cs="Arial"/>
            <w:color w:val="007398"/>
            <w:kern w:val="0"/>
            <w:sz w:val="20"/>
            <w:szCs w:val="20"/>
            <w:u w:val="single"/>
          </w:rPr>
          <w:t>Medicare</w:t>
        </w:r>
      </w:hyperlink>
      <w:r w:rsidRPr="00E631E4">
        <w:rPr>
          <w:rFonts w:ascii="Arial" w:eastAsia="SimSun" w:hAnsi="Arial" w:cs="Arial"/>
          <w:color w:val="737373"/>
          <w:kern w:val="0"/>
          <w:sz w:val="20"/>
          <w:szCs w:val="20"/>
        </w:rPr>
        <w:t> spending for wound care by type of service in 2014 by wound type, in U.S. millions of dollars</w:t>
      </w:r>
    </w:p>
    <w:tbl>
      <w:tblPr>
        <w:tblW w:w="8510" w:type="dxa"/>
        <w:tblBorders>
          <w:top w:val="single" w:sz="6" w:space="0" w:color="EBEBEB"/>
          <w:bottom w:val="single" w:sz="6" w:space="0" w:color="EBEBEB"/>
        </w:tblBorders>
        <w:tblCellMar>
          <w:top w:w="15" w:type="dxa"/>
          <w:left w:w="15" w:type="dxa"/>
          <w:bottom w:w="15" w:type="dxa"/>
          <w:right w:w="15" w:type="dxa"/>
        </w:tblCellMar>
        <w:tblLook w:val="04A0" w:firstRow="1" w:lastRow="0" w:firstColumn="1" w:lastColumn="0" w:noHBand="0" w:noVBand="1"/>
      </w:tblPr>
      <w:tblGrid>
        <w:gridCol w:w="1641"/>
        <w:gridCol w:w="1496"/>
        <w:gridCol w:w="3131"/>
        <w:gridCol w:w="2242"/>
      </w:tblGrid>
      <w:tr w:rsidR="00E631E4" w:rsidRPr="00E631E4" w:rsidTr="00E631E4">
        <w:trPr>
          <w:tblHeader/>
        </w:trPr>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Type of service</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and attributed portion as secondary</w:t>
            </w:r>
          </w:p>
        </w:tc>
        <w:tc>
          <w:tcPr>
            <w:tcW w:w="0" w:type="auto"/>
            <w:tcBorders>
              <w:bottom w:val="single" w:sz="6" w:space="0" w:color="EBEBEB"/>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Principal diagnosis or any secondary</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Hospital inpatient</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4990.8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5798.4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24,308.5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lastRenderedPageBreak/>
              <w:t>SNF</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700.7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895.3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3371.5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HHA</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1527.7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1703.0</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3298.3</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Hospice</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4.3</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207.5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Hospital outpatient</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9927.8</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11,374.4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35,785.6</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Part B carrier</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2867.5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2867.5</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2867.5</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DME</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316.1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316.1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316.1</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Total Medicare FFS</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20,334.9</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22,982.7</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70,154.9</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Estimated MA spending</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7727.2</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8733.4</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26,658.9</w:t>
            </w:r>
          </w:p>
        </w:tc>
      </w:tr>
      <w:tr w:rsidR="00E631E4" w:rsidRPr="00E631E4" w:rsidTr="00E631E4">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center"/>
              <w:rPr>
                <w:rFonts w:ascii="SimSun" w:eastAsia="SimSun" w:hAnsi="SimSun" w:cs="SimSun"/>
                <w:b/>
                <w:bCs/>
                <w:kern w:val="0"/>
                <w:sz w:val="20"/>
                <w:szCs w:val="20"/>
              </w:rPr>
            </w:pPr>
            <w:r w:rsidRPr="00E631E4">
              <w:rPr>
                <w:rFonts w:ascii="SimSun" w:eastAsia="SimSun" w:hAnsi="SimSun" w:cs="SimSun"/>
                <w:b/>
                <w:bCs/>
                <w:kern w:val="0"/>
                <w:sz w:val="20"/>
                <w:szCs w:val="20"/>
              </w:rPr>
              <w:t>Total FFS and MA</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28,062.1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31,716.1</w:t>
            </w:r>
          </w:p>
        </w:tc>
        <w:tc>
          <w:tcPr>
            <w:tcW w:w="0" w:type="auto"/>
            <w:tcBorders>
              <w:bottom w:val="nil"/>
              <w:right w:val="nil"/>
            </w:tcBorders>
            <w:tcMar>
              <w:top w:w="75" w:type="dxa"/>
              <w:left w:w="75" w:type="dxa"/>
              <w:bottom w:w="75" w:type="dxa"/>
              <w:right w:w="75" w:type="dxa"/>
            </w:tcMar>
            <w:vAlign w:val="center"/>
            <w:hideMark/>
          </w:tcPr>
          <w:p w:rsidR="00E631E4" w:rsidRPr="00E631E4" w:rsidRDefault="00E631E4" w:rsidP="00E631E4">
            <w:pPr>
              <w:widowControl/>
              <w:jc w:val="left"/>
              <w:rPr>
                <w:rFonts w:ascii="SimSun" w:eastAsia="SimSun" w:hAnsi="SimSun" w:cs="SimSun"/>
                <w:kern w:val="0"/>
                <w:sz w:val="20"/>
                <w:szCs w:val="20"/>
              </w:rPr>
            </w:pPr>
            <w:r w:rsidRPr="00E631E4">
              <w:rPr>
                <w:rFonts w:ascii="SimSun" w:eastAsia="SimSun" w:hAnsi="SimSun" w:cs="SimSun"/>
                <w:kern w:val="0"/>
                <w:sz w:val="20"/>
                <w:szCs w:val="20"/>
              </w:rPr>
              <w:t>96,813.8</w:t>
            </w:r>
          </w:p>
        </w:tc>
      </w:tr>
    </w:tbl>
    <w:p w:rsidR="00E631E4" w:rsidRPr="00E631E4" w:rsidRDefault="00E631E4" w:rsidP="00E631E4">
      <w:pPr>
        <w:widowControl/>
        <w:spacing w:line="360" w:lineRule="atLeast"/>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DME, durable medical equipment; FFS, fee for service; HHA, home health agency; MA, Medicare Advantage; SNF, skilled nursing facility.</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Discussion</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This is the first comprehensive study of </w:t>
      </w:r>
      <w:hyperlink r:id="rId229"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spending on wound care. The bottom line is compelling: Wounds impact nearly 15% of Medicare beneficiaries (8.2 million patients), and a conservative estimate of their annual cost is $28 billion. If we include wounds as a secondary diagnosis, the cost for wounds may range from $31.7 billion to $96.8 billion. Consequently, any national estimate of wound care, which would include individuals not in the Medicare programs, would significantly exceed these Medicare expenditures.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 xml:space="preserve">Estimates of chronic wound prevalence in the United States are subject to considerable uncertainty. For example, the often-quoted figure of 6.5 million individuals having chronic wounds </w:t>
      </w:r>
      <w:proofErr w:type="gramStart"/>
      <w:r w:rsidRPr="00E631E4">
        <w:rPr>
          <w:rFonts w:ascii="Arial" w:eastAsia="SimSun" w:hAnsi="Arial" w:cs="Arial"/>
          <w:color w:val="505050"/>
          <w:kern w:val="0"/>
          <w:sz w:val="27"/>
          <w:szCs w:val="27"/>
        </w:rPr>
        <w:t>actually originates</w:t>
      </w:r>
      <w:proofErr w:type="gramEnd"/>
      <w:r w:rsidRPr="00E631E4">
        <w:rPr>
          <w:rFonts w:ascii="Arial" w:eastAsia="SimSun" w:hAnsi="Arial" w:cs="Arial"/>
          <w:color w:val="505050"/>
          <w:kern w:val="0"/>
          <w:sz w:val="27"/>
          <w:szCs w:val="27"/>
        </w:rPr>
        <w:t xml:space="preserve"> from a marketing report produced by Medical Data International in August 1997 </w:t>
      </w:r>
      <w:hyperlink r:id="rId230" w:anchor="bib15" w:history="1">
        <w:r w:rsidRPr="00E631E4">
          <w:rPr>
            <w:rFonts w:ascii="Arial" w:eastAsia="SimSun" w:hAnsi="Arial" w:cs="Arial"/>
            <w:color w:val="007398"/>
            <w:kern w:val="0"/>
            <w:sz w:val="27"/>
            <w:szCs w:val="27"/>
            <w:u w:val="single"/>
          </w:rPr>
          <w:t>[15–17]</w:t>
        </w:r>
      </w:hyperlink>
      <w:r w:rsidRPr="00E631E4">
        <w:rPr>
          <w:rFonts w:ascii="Arial" w:eastAsia="SimSun" w:hAnsi="Arial" w:cs="Arial"/>
          <w:color w:val="505050"/>
          <w:kern w:val="0"/>
          <w:sz w:val="27"/>
          <w:szCs w:val="27"/>
        </w:rPr>
        <w:t>. Margolis et al. estimated that the prevalence of </w:t>
      </w:r>
      <w:hyperlink r:id="rId231" w:tooltip="Learn more about Diabetic foot ulcer" w:history="1">
        <w:r w:rsidRPr="00E631E4">
          <w:rPr>
            <w:rFonts w:ascii="Arial" w:eastAsia="SimSun" w:hAnsi="Arial" w:cs="Arial"/>
            <w:color w:val="007398"/>
            <w:kern w:val="0"/>
            <w:sz w:val="27"/>
            <w:szCs w:val="27"/>
            <w:u w:val="single"/>
          </w:rPr>
          <w:t>diabetic foot ulcers</w:t>
        </w:r>
      </w:hyperlink>
      <w:r w:rsidRPr="00E631E4">
        <w:rPr>
          <w:rFonts w:ascii="Arial" w:eastAsia="SimSun" w:hAnsi="Arial" w:cs="Arial"/>
          <w:color w:val="505050"/>
          <w:kern w:val="0"/>
          <w:sz w:val="27"/>
          <w:szCs w:val="27"/>
        </w:rPr>
        <w:t> among Medicare beneficiaries with </w:t>
      </w:r>
      <w:hyperlink r:id="rId232" w:tooltip="Learn more about Diabetes" w:history="1">
        <w:r w:rsidRPr="00E631E4">
          <w:rPr>
            <w:rFonts w:ascii="Arial" w:eastAsia="SimSun" w:hAnsi="Arial" w:cs="Arial"/>
            <w:color w:val="007398"/>
            <w:kern w:val="0"/>
            <w:sz w:val="27"/>
            <w:szCs w:val="27"/>
            <w:u w:val="single"/>
          </w:rPr>
          <w:t>diabetes</w:t>
        </w:r>
      </w:hyperlink>
      <w:r w:rsidRPr="00E631E4">
        <w:rPr>
          <w:rFonts w:ascii="Arial" w:eastAsia="SimSun" w:hAnsi="Arial" w:cs="Arial"/>
          <w:color w:val="505050"/>
          <w:kern w:val="0"/>
          <w:sz w:val="27"/>
          <w:szCs w:val="27"/>
        </w:rPr>
        <w:t> is about 8% </w:t>
      </w:r>
      <w:hyperlink r:id="rId233" w:anchor="bib18" w:history="1">
        <w:r w:rsidRPr="00E631E4">
          <w:rPr>
            <w:rFonts w:ascii="Arial" w:eastAsia="SimSun" w:hAnsi="Arial" w:cs="Arial"/>
            <w:color w:val="007398"/>
            <w:kern w:val="0"/>
            <w:sz w:val="27"/>
            <w:szCs w:val="27"/>
            <w:u w:val="single"/>
          </w:rPr>
          <w:t>[18]</w:t>
        </w:r>
      </w:hyperlink>
      <w:r w:rsidRPr="00E631E4">
        <w:rPr>
          <w:rFonts w:ascii="Arial" w:eastAsia="SimSun" w:hAnsi="Arial" w:cs="Arial"/>
          <w:color w:val="505050"/>
          <w:kern w:val="0"/>
          <w:sz w:val="27"/>
          <w:szCs w:val="27"/>
        </w:rPr>
        <w:t>. Assuming a prevalence of diabetes in this population of 28% </w:t>
      </w:r>
      <w:hyperlink r:id="rId234" w:anchor="bib19" w:history="1">
        <w:r w:rsidRPr="00E631E4">
          <w:rPr>
            <w:rFonts w:ascii="Arial" w:eastAsia="SimSun" w:hAnsi="Arial" w:cs="Arial"/>
            <w:color w:val="007398"/>
            <w:kern w:val="0"/>
            <w:sz w:val="27"/>
            <w:szCs w:val="27"/>
            <w:u w:val="single"/>
          </w:rPr>
          <w:t>[19]</w:t>
        </w:r>
      </w:hyperlink>
      <w:r w:rsidRPr="00E631E4">
        <w:rPr>
          <w:rFonts w:ascii="Arial" w:eastAsia="SimSun" w:hAnsi="Arial" w:cs="Arial"/>
          <w:color w:val="505050"/>
          <w:kern w:val="0"/>
          <w:sz w:val="27"/>
          <w:szCs w:val="27"/>
        </w:rPr>
        <w:t>, this would equate to 2.2% for the entire Medicare population. This is similar to our reported prevalence of 0.7% for </w:t>
      </w:r>
      <w:hyperlink r:id="rId235" w:tooltip="Learn more about Diabetes mellitus" w:history="1">
        <w:r w:rsidRPr="00E631E4">
          <w:rPr>
            <w:rFonts w:ascii="Arial" w:eastAsia="SimSun" w:hAnsi="Arial" w:cs="Arial"/>
            <w:color w:val="007398"/>
            <w:kern w:val="0"/>
            <w:sz w:val="27"/>
            <w:szCs w:val="27"/>
            <w:u w:val="single"/>
          </w:rPr>
          <w:t>diabetic</w:t>
        </w:r>
      </w:hyperlink>
      <w:r w:rsidRPr="00E631E4">
        <w:rPr>
          <w:rFonts w:ascii="Arial" w:eastAsia="SimSun" w:hAnsi="Arial" w:cs="Arial"/>
          <w:color w:val="505050"/>
          <w:kern w:val="0"/>
          <w:sz w:val="27"/>
          <w:szCs w:val="27"/>
        </w:rPr>
        <w:t xml:space="preserve"> foot ulcer and 3.4% for diabetic infections, given the overlapping population in our study </w:t>
      </w:r>
      <w:r w:rsidRPr="00E631E4">
        <w:rPr>
          <w:rFonts w:ascii="Arial" w:eastAsia="SimSun" w:hAnsi="Arial" w:cs="Arial"/>
          <w:color w:val="505050"/>
          <w:kern w:val="0"/>
          <w:sz w:val="27"/>
          <w:szCs w:val="27"/>
        </w:rPr>
        <w:lastRenderedPageBreak/>
        <w:t>between these two categories. Comparisons with previous Medicare studies of the cost of diabetic foot </w:t>
      </w:r>
      <w:hyperlink r:id="rId236" w:tooltip="Learn more about Ulcer" w:history="1">
        <w:r w:rsidRPr="00E631E4">
          <w:rPr>
            <w:rFonts w:ascii="Arial" w:eastAsia="SimSun" w:hAnsi="Arial" w:cs="Arial"/>
            <w:color w:val="007398"/>
            <w:kern w:val="0"/>
            <w:sz w:val="27"/>
            <w:szCs w:val="27"/>
            <w:u w:val="single"/>
          </w:rPr>
          <w:t>ulcers</w:t>
        </w:r>
      </w:hyperlink>
      <w:r w:rsidRPr="00E631E4">
        <w:rPr>
          <w:rFonts w:ascii="Arial" w:eastAsia="SimSun" w:hAnsi="Arial" w:cs="Arial"/>
          <w:color w:val="505050"/>
          <w:kern w:val="0"/>
          <w:sz w:val="27"/>
          <w:szCs w:val="27"/>
        </w:rPr>
        <w:t> are difficult. In their 1995 Medicare study, Harrington et al. reported that cost of treating beneficiaries with lower extremity diabetic ulcers was $1.5 billion </w:t>
      </w:r>
      <w:hyperlink r:id="rId237" w:anchor="bib20" w:history="1">
        <w:r w:rsidRPr="00E631E4">
          <w:rPr>
            <w:rFonts w:ascii="Arial" w:eastAsia="SimSun" w:hAnsi="Arial" w:cs="Arial"/>
            <w:color w:val="007398"/>
            <w:kern w:val="0"/>
            <w:sz w:val="27"/>
            <w:szCs w:val="27"/>
            <w:u w:val="single"/>
          </w:rPr>
          <w:t>[20]</w:t>
        </w:r>
      </w:hyperlink>
      <w:r w:rsidRPr="00E631E4">
        <w:rPr>
          <w:rFonts w:ascii="Arial" w:eastAsia="SimSun" w:hAnsi="Arial" w:cs="Arial"/>
          <w:color w:val="505050"/>
          <w:kern w:val="0"/>
          <w:sz w:val="27"/>
          <w:szCs w:val="27"/>
        </w:rPr>
        <w:t>. Inflating this cost to 2014 US dollars using the Consumer Price Index results in $2.2 billion </w:t>
      </w:r>
      <w:hyperlink r:id="rId238" w:anchor="bib21" w:history="1">
        <w:r w:rsidRPr="00E631E4">
          <w:rPr>
            <w:rFonts w:ascii="Arial" w:eastAsia="SimSun" w:hAnsi="Arial" w:cs="Arial"/>
            <w:color w:val="007398"/>
            <w:kern w:val="0"/>
            <w:sz w:val="27"/>
            <w:szCs w:val="27"/>
            <w:u w:val="single"/>
          </w:rPr>
          <w:t>[21]</w:t>
        </w:r>
      </w:hyperlink>
      <w:r w:rsidRPr="00E631E4">
        <w:rPr>
          <w:rFonts w:ascii="Arial" w:eastAsia="SimSun" w:hAnsi="Arial" w:cs="Arial"/>
          <w:color w:val="505050"/>
          <w:kern w:val="0"/>
          <w:sz w:val="27"/>
          <w:szCs w:val="27"/>
        </w:rPr>
        <w:t>. Given that the Medicare population has grown by 43.6% </w:t>
      </w:r>
      <w:hyperlink r:id="rId239" w:anchor="bib22" w:history="1">
        <w:r w:rsidRPr="00E631E4">
          <w:rPr>
            <w:rFonts w:ascii="Arial" w:eastAsia="SimSun" w:hAnsi="Arial" w:cs="Arial"/>
            <w:color w:val="007398"/>
            <w:kern w:val="0"/>
            <w:sz w:val="27"/>
            <w:szCs w:val="27"/>
            <w:u w:val="single"/>
          </w:rPr>
          <w:t>[22]</w:t>
        </w:r>
      </w:hyperlink>
      <w:r w:rsidRPr="00E631E4">
        <w:rPr>
          <w:rFonts w:ascii="Arial" w:eastAsia="SimSun" w:hAnsi="Arial" w:cs="Arial"/>
          <w:color w:val="505050"/>
          <w:kern w:val="0"/>
          <w:sz w:val="27"/>
          <w:szCs w:val="27"/>
        </w:rPr>
        <w:t>, this would indicate expenditures of $3.2 billion, if the Harrington study had been carried out in 2014. Even accepting the methodologic differences between the Harrington study and ours, we estimate the cost of diabetic foot ulcers at twice their figure and possibly three times greater, suggesting that the cost of treating diabetic foot ulcers has vastly increased in the last 20 years, as has the prevalence of diabetes.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Rice et al. determined that the mean annual incidence rate of </w:t>
      </w:r>
      <w:hyperlink r:id="rId240" w:tooltip="Learn more about Venous ulcer" w:history="1">
        <w:r w:rsidRPr="00E631E4">
          <w:rPr>
            <w:rFonts w:ascii="Arial" w:eastAsia="SimSun" w:hAnsi="Arial" w:cs="Arial"/>
            <w:color w:val="007398"/>
            <w:kern w:val="0"/>
            <w:sz w:val="27"/>
            <w:szCs w:val="27"/>
            <w:u w:val="single"/>
          </w:rPr>
          <w:t>venous leg ulcers</w:t>
        </w:r>
      </w:hyperlink>
      <w:r w:rsidRPr="00E631E4">
        <w:rPr>
          <w:rFonts w:ascii="Arial" w:eastAsia="SimSun" w:hAnsi="Arial" w:cs="Arial"/>
          <w:color w:val="505050"/>
          <w:kern w:val="0"/>
          <w:sz w:val="27"/>
          <w:szCs w:val="27"/>
        </w:rPr>
        <w:t>in the Medicare population was 2.2% </w:t>
      </w:r>
      <w:hyperlink r:id="rId241" w:anchor="bib23" w:history="1">
        <w:r w:rsidRPr="00E631E4">
          <w:rPr>
            <w:rFonts w:ascii="Arial" w:eastAsia="SimSun" w:hAnsi="Arial" w:cs="Arial"/>
            <w:color w:val="007398"/>
            <w:kern w:val="0"/>
            <w:sz w:val="27"/>
            <w:szCs w:val="27"/>
            <w:u w:val="single"/>
          </w:rPr>
          <w:t>[23]</w:t>
        </w:r>
      </w:hyperlink>
      <w:r w:rsidRPr="00E631E4">
        <w:rPr>
          <w:rFonts w:ascii="Arial" w:eastAsia="SimSun" w:hAnsi="Arial" w:cs="Arial"/>
          <w:color w:val="505050"/>
          <w:kern w:val="0"/>
          <w:sz w:val="27"/>
          <w:szCs w:val="27"/>
        </w:rPr>
        <w:t>. Although differences in methodologies exist between the studies, our snapshot prevalence of venous ulcers and infections (0.9% and 2.3%, respectively) suggests a comparable incidence. The calculated cost of care on an individual basis for the Rice study of $6391 is quite different from our estimates ($1252–2420) because we did not estimate costs of all care. However, the comparison does suggest that in the Rice study, cost of care attributable to venous ulcers is at least a fifth of total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Neither the overall prevalence of </w:t>
      </w:r>
      <w:hyperlink r:id="rId242" w:tooltip="Learn more about Pressure ulcer" w:history="1">
        <w:r w:rsidRPr="00E631E4">
          <w:rPr>
            <w:rFonts w:ascii="Arial" w:eastAsia="SimSun" w:hAnsi="Arial" w:cs="Arial"/>
            <w:color w:val="007398"/>
            <w:kern w:val="0"/>
            <w:sz w:val="27"/>
            <w:szCs w:val="27"/>
            <w:u w:val="single"/>
          </w:rPr>
          <w:t>pressure ulcers</w:t>
        </w:r>
      </w:hyperlink>
      <w:r w:rsidRPr="00E631E4">
        <w:rPr>
          <w:rFonts w:ascii="Arial" w:eastAsia="SimSun" w:hAnsi="Arial" w:cs="Arial"/>
          <w:color w:val="505050"/>
          <w:kern w:val="0"/>
          <w:sz w:val="27"/>
          <w:szCs w:val="27"/>
        </w:rPr>
        <w:t> nor their cost of care in the Medicare population is known, largely because research has focused on hospital and long-term care settings. In 2011, the Agency for Healthcare Research and Quality reported that 2.5 million patients had pressure ulcers, which equates roughly to a prevalence of 0.8% in the general population, with attendant costs of $9.1 billion to $11.6 billion </w:t>
      </w:r>
      <w:hyperlink r:id="rId243" w:anchor="bib24" w:history="1">
        <w:r w:rsidRPr="00E631E4">
          <w:rPr>
            <w:rFonts w:ascii="Arial" w:eastAsia="SimSun" w:hAnsi="Arial" w:cs="Arial"/>
            <w:color w:val="007398"/>
            <w:kern w:val="0"/>
            <w:sz w:val="27"/>
            <w:szCs w:val="27"/>
            <w:u w:val="single"/>
          </w:rPr>
          <w:t>[24]</w:t>
        </w:r>
      </w:hyperlink>
      <w:r w:rsidRPr="00E631E4">
        <w:rPr>
          <w:rFonts w:ascii="Arial" w:eastAsia="SimSun" w:hAnsi="Arial" w:cs="Arial"/>
          <w:color w:val="505050"/>
          <w:kern w:val="0"/>
          <w:sz w:val="27"/>
          <w:szCs w:val="27"/>
        </w:rPr>
        <w:t xml:space="preserve">. This is slightly less than half the prevalence we found in the Medicare population. Based on the cost of care reported by the Agency for Healthcare Research and Quality, the true costs for pressure ulcers in the Medicare population may lie between the midrange and upper-bound estimates. Previous efforts to understand wound care costs have assumed the primary cost drivers to be pressure ulcers, diabetic foot ulcers, and vascular-related leg ulcers. Surprisingly, our data suggest that the </w:t>
      </w:r>
      <w:proofErr w:type="gramStart"/>
      <w:r w:rsidRPr="00E631E4">
        <w:rPr>
          <w:rFonts w:ascii="Arial" w:eastAsia="SimSun" w:hAnsi="Arial" w:cs="Arial"/>
          <w:color w:val="505050"/>
          <w:kern w:val="0"/>
          <w:sz w:val="27"/>
          <w:szCs w:val="27"/>
        </w:rPr>
        <w:t>most costly</w:t>
      </w:r>
      <w:proofErr w:type="gramEnd"/>
      <w:r w:rsidRPr="00E631E4">
        <w:rPr>
          <w:rFonts w:ascii="Arial" w:eastAsia="SimSun" w:hAnsi="Arial" w:cs="Arial"/>
          <w:color w:val="505050"/>
          <w:kern w:val="0"/>
          <w:sz w:val="27"/>
          <w:szCs w:val="27"/>
        </w:rPr>
        <w:t xml:space="preserve"> category of nonhealing wounds is that related to surgical complications, including infection. This has important implications for the nation’s clinical research priorities.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lastRenderedPageBreak/>
        <w:t>Currently, the CMS is proposing 41 episode-based measures within Medicare Access and CHIP Reauthorization Act of 2015 for care areas including </w:t>
      </w:r>
      <w:hyperlink r:id="rId244" w:tooltip="Learn more about Cardiovascular System" w:history="1">
        <w:r w:rsidRPr="00E631E4">
          <w:rPr>
            <w:rFonts w:ascii="Arial" w:eastAsia="SimSun" w:hAnsi="Arial" w:cs="Arial"/>
            <w:color w:val="007398"/>
            <w:kern w:val="0"/>
            <w:sz w:val="27"/>
            <w:szCs w:val="27"/>
            <w:u w:val="single"/>
          </w:rPr>
          <w:t>cardiovascular system</w:t>
        </w:r>
      </w:hyperlink>
      <w:r w:rsidRPr="00E631E4">
        <w:rPr>
          <w:rFonts w:ascii="Arial" w:eastAsia="SimSun" w:hAnsi="Arial" w:cs="Arial"/>
          <w:color w:val="505050"/>
          <w:kern w:val="0"/>
          <w:sz w:val="27"/>
          <w:szCs w:val="27"/>
        </w:rPr>
        <w:t>, </w:t>
      </w:r>
      <w:hyperlink r:id="rId245" w:tooltip="Learn more about Gastrointestinal System" w:history="1">
        <w:r w:rsidRPr="00E631E4">
          <w:rPr>
            <w:rFonts w:ascii="Arial" w:eastAsia="SimSun" w:hAnsi="Arial" w:cs="Arial"/>
            <w:color w:val="007398"/>
            <w:kern w:val="0"/>
            <w:sz w:val="27"/>
            <w:szCs w:val="27"/>
            <w:u w:val="single"/>
          </w:rPr>
          <w:t>gastrointestinal system</w:t>
        </w:r>
      </w:hyperlink>
      <w:r w:rsidRPr="00E631E4">
        <w:rPr>
          <w:rFonts w:ascii="Arial" w:eastAsia="SimSun" w:hAnsi="Arial" w:cs="Arial"/>
          <w:color w:val="505050"/>
          <w:kern w:val="0"/>
          <w:sz w:val="27"/>
          <w:szCs w:val="27"/>
        </w:rPr>
        <w:t>, and neurology. None of them encompasses wound care, and all are predicated on an </w:t>
      </w:r>
      <w:hyperlink r:id="rId246" w:tooltip="Learn more about Hospital Inpatient" w:history="1">
        <w:r w:rsidRPr="00E631E4">
          <w:rPr>
            <w:rFonts w:ascii="Arial" w:eastAsia="SimSun" w:hAnsi="Arial" w:cs="Arial"/>
            <w:color w:val="007398"/>
            <w:kern w:val="0"/>
            <w:sz w:val="27"/>
            <w:szCs w:val="27"/>
            <w:u w:val="single"/>
          </w:rPr>
          <w:t>inpatient hospital</w:t>
        </w:r>
      </w:hyperlink>
      <w:r w:rsidRPr="00E631E4">
        <w:rPr>
          <w:rFonts w:ascii="Arial" w:eastAsia="SimSun" w:hAnsi="Arial" w:cs="Arial"/>
          <w:color w:val="505050"/>
          <w:kern w:val="0"/>
          <w:sz w:val="27"/>
          <w:szCs w:val="27"/>
        </w:rPr>
        <w:t> event. The construction of these episode groups reveals two important misconceptions. The first is that chronic nonhealing wounds represent a less significant burden to the Medicare trust fund compared with other conditions, and the second is that the primary driver of cost is the hospital inpatient stay. Our data dispute both assertions. Not only does chronic wound care represent a large portion of the Medicare budget, but our data suggest there has been a major shift of costs from hospital inpatient to outpatient settings. For example, Harrington et al. </w:t>
      </w:r>
      <w:hyperlink r:id="rId247" w:anchor="bib20" w:history="1">
        <w:r w:rsidRPr="00E631E4">
          <w:rPr>
            <w:rFonts w:ascii="Arial" w:eastAsia="SimSun" w:hAnsi="Arial" w:cs="Arial"/>
            <w:color w:val="007398"/>
            <w:kern w:val="0"/>
            <w:sz w:val="27"/>
            <w:szCs w:val="27"/>
            <w:u w:val="single"/>
          </w:rPr>
          <w:t>[20]</w:t>
        </w:r>
      </w:hyperlink>
      <w:r w:rsidRPr="00E631E4">
        <w:rPr>
          <w:rFonts w:ascii="Arial" w:eastAsia="SimSun" w:hAnsi="Arial" w:cs="Arial"/>
          <w:color w:val="505050"/>
          <w:kern w:val="0"/>
          <w:sz w:val="27"/>
          <w:szCs w:val="27"/>
        </w:rPr>
        <w:t> reported that 73.7% of expenditures were related to inpatient service for diabetic ulcers. For the same kind of wound, we estimate that </w:t>
      </w:r>
      <w:hyperlink r:id="rId248" w:tooltip="Learn more about Hospital Outpatient" w:history="1">
        <w:r w:rsidRPr="00E631E4">
          <w:rPr>
            <w:rFonts w:ascii="Arial" w:eastAsia="SimSun" w:hAnsi="Arial" w:cs="Arial"/>
            <w:color w:val="007398"/>
            <w:kern w:val="0"/>
            <w:sz w:val="27"/>
            <w:szCs w:val="27"/>
            <w:u w:val="single"/>
          </w:rPr>
          <w:t>hospital outpatient</w:t>
        </w:r>
      </w:hyperlink>
      <w:r w:rsidRPr="00E631E4">
        <w:rPr>
          <w:rFonts w:ascii="Arial" w:eastAsia="SimSun" w:hAnsi="Arial" w:cs="Arial"/>
          <w:color w:val="505050"/>
          <w:kern w:val="0"/>
          <w:sz w:val="27"/>
          <w:szCs w:val="27"/>
        </w:rPr>
        <w:t> expenditures are the biggest driver at about 47% to 58%, with hospital inpatient expenditures of around 5% to 31% for diabetic foot ulcers and diabetic infections, respectively. The reason for this is understandable because inpatient costs are controlled by the hospital </w:t>
      </w:r>
      <w:hyperlink r:id="rId249" w:tooltip="Learn more about Prospective payment system" w:history="1">
        <w:r w:rsidRPr="00E631E4">
          <w:rPr>
            <w:rFonts w:ascii="Arial" w:eastAsia="SimSun" w:hAnsi="Arial" w:cs="Arial"/>
            <w:color w:val="007398"/>
            <w:kern w:val="0"/>
            <w:sz w:val="27"/>
            <w:szCs w:val="27"/>
            <w:u w:val="single"/>
          </w:rPr>
          <w:t>prospective payment system</w:t>
        </w:r>
      </w:hyperlink>
      <w:r w:rsidRPr="00E631E4">
        <w:rPr>
          <w:rFonts w:ascii="Arial" w:eastAsia="SimSun" w:hAnsi="Arial" w:cs="Arial"/>
          <w:color w:val="505050"/>
          <w:kern w:val="0"/>
          <w:sz w:val="27"/>
          <w:szCs w:val="27"/>
        </w:rPr>
        <w:t> designed around </w:t>
      </w:r>
      <w:hyperlink r:id="rId250" w:tooltip="Learn more about Diagnosis-related group" w:history="1">
        <w:r w:rsidRPr="00E631E4">
          <w:rPr>
            <w:rFonts w:ascii="Arial" w:eastAsia="SimSun" w:hAnsi="Arial" w:cs="Arial"/>
            <w:color w:val="007398"/>
            <w:kern w:val="0"/>
            <w:sz w:val="27"/>
            <w:szCs w:val="27"/>
            <w:u w:val="single"/>
          </w:rPr>
          <w:t>diagnosis-related groups</w:t>
        </w:r>
      </w:hyperlink>
      <w:r w:rsidRPr="00E631E4">
        <w:rPr>
          <w:rFonts w:ascii="Arial" w:eastAsia="SimSun" w:hAnsi="Arial" w:cs="Arial"/>
          <w:color w:val="505050"/>
          <w:kern w:val="0"/>
          <w:sz w:val="27"/>
          <w:szCs w:val="27"/>
        </w:rPr>
        <w:t>, and outpatient charges are determined by the Ambulatory Payment Classification system with no cap on spending over an episode of care.</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 xml:space="preserve">A major strength of this study is the comprehensive inclusion of ICD-9 codes </w:t>
      </w:r>
      <w:proofErr w:type="gramStart"/>
      <w:r w:rsidRPr="00E631E4">
        <w:rPr>
          <w:rFonts w:ascii="Arial" w:eastAsia="SimSun" w:hAnsi="Arial" w:cs="Arial"/>
          <w:color w:val="505050"/>
          <w:kern w:val="0"/>
          <w:sz w:val="27"/>
          <w:szCs w:val="27"/>
        </w:rPr>
        <w:t>with regard to</w:t>
      </w:r>
      <w:proofErr w:type="gramEnd"/>
      <w:r w:rsidRPr="00E631E4">
        <w:rPr>
          <w:rFonts w:ascii="Arial" w:eastAsia="SimSun" w:hAnsi="Arial" w:cs="Arial"/>
          <w:color w:val="505050"/>
          <w:kern w:val="0"/>
          <w:sz w:val="27"/>
          <w:szCs w:val="27"/>
        </w:rPr>
        <w:t xml:space="preserve"> wound-related diagnoses. A major limitation is the challenge of relating charges specifically to the presence of a wound among patients with many comorbid diseases. This problem is magnified because there is no ICD-9 </w:t>
      </w:r>
      <w:hyperlink r:id="rId251" w:tooltip="Learn more about Diagnosis code" w:history="1">
        <w:r w:rsidRPr="00E631E4">
          <w:rPr>
            <w:rFonts w:ascii="Arial" w:eastAsia="SimSun" w:hAnsi="Arial" w:cs="Arial"/>
            <w:color w:val="007398"/>
            <w:kern w:val="0"/>
            <w:sz w:val="27"/>
            <w:szCs w:val="27"/>
            <w:u w:val="single"/>
          </w:rPr>
          <w:t>diagnosis code</w:t>
        </w:r>
      </w:hyperlink>
      <w:r w:rsidRPr="00E631E4">
        <w:rPr>
          <w:rFonts w:ascii="Arial" w:eastAsia="SimSun" w:hAnsi="Arial" w:cs="Arial"/>
          <w:color w:val="505050"/>
          <w:kern w:val="0"/>
          <w:sz w:val="27"/>
          <w:szCs w:val="27"/>
        </w:rPr>
        <w:t> specific for a diabetic foot ulcer—we assumed that a patient with both a chronic ulcer and diabetes has a chronic ulcer </w:t>
      </w:r>
      <w:r w:rsidRPr="00E631E4">
        <w:rPr>
          <w:rFonts w:ascii="Arial" w:eastAsia="SimSun" w:hAnsi="Arial" w:cs="Arial"/>
          <w:i/>
          <w:iCs/>
          <w:color w:val="505050"/>
          <w:kern w:val="0"/>
          <w:sz w:val="27"/>
          <w:szCs w:val="27"/>
        </w:rPr>
        <w:t>related to</w:t>
      </w:r>
      <w:r w:rsidRPr="00E631E4">
        <w:rPr>
          <w:rFonts w:ascii="Arial" w:eastAsia="SimSun" w:hAnsi="Arial" w:cs="Arial"/>
          <w:color w:val="505050"/>
          <w:kern w:val="0"/>
          <w:sz w:val="27"/>
          <w:szCs w:val="27"/>
        </w:rPr>
        <w:t xml:space="preserve"> diabetes. Furthermore, patients with a chronic ulcer, diabetes, and infection might not have an infection related to the chronic ulcer, hence our reason for using the methodology of upper-, mid-, and lower-bound estimates. Although our general approach to estimating costs is a strength, it also reflects the challenge to assigning percentages of bundled services to a </w:t>
      </w:r>
      <w:proofErr w:type="gramStart"/>
      <w:r w:rsidRPr="00E631E4">
        <w:rPr>
          <w:rFonts w:ascii="Arial" w:eastAsia="SimSun" w:hAnsi="Arial" w:cs="Arial"/>
          <w:color w:val="505050"/>
          <w:kern w:val="0"/>
          <w:sz w:val="27"/>
          <w:szCs w:val="27"/>
        </w:rPr>
        <w:t>particular wound</w:t>
      </w:r>
      <w:proofErr w:type="gramEnd"/>
      <w:r w:rsidRPr="00E631E4">
        <w:rPr>
          <w:rFonts w:ascii="Arial" w:eastAsia="SimSun" w:hAnsi="Arial" w:cs="Arial"/>
          <w:color w:val="505050"/>
          <w:kern w:val="0"/>
          <w:sz w:val="27"/>
          <w:szCs w:val="27"/>
        </w:rPr>
        <w:t xml:space="preserve"> problem. Although the second method of estimating costs provides a more inclusive estimate of total spending for wound care compared with the first method, we did not have information available to create a direct link between the wound as a secondary diagnosis and its relationship to the primary diagnosis. For a patient admitted to the hospital for acute </w:t>
      </w:r>
      <w:hyperlink r:id="rId252" w:tooltip="Learn more about Ischemia" w:history="1">
        <w:r w:rsidRPr="00E631E4">
          <w:rPr>
            <w:rFonts w:ascii="Arial" w:eastAsia="SimSun" w:hAnsi="Arial" w:cs="Arial"/>
            <w:color w:val="007398"/>
            <w:kern w:val="0"/>
            <w:sz w:val="27"/>
            <w:szCs w:val="27"/>
            <w:u w:val="single"/>
          </w:rPr>
          <w:t>ischemia</w:t>
        </w:r>
      </w:hyperlink>
      <w:r w:rsidRPr="00E631E4">
        <w:rPr>
          <w:rFonts w:ascii="Arial" w:eastAsia="SimSun" w:hAnsi="Arial" w:cs="Arial"/>
          <w:color w:val="505050"/>
          <w:kern w:val="0"/>
          <w:sz w:val="27"/>
          <w:szCs w:val="27"/>
        </w:rPr>
        <w:t xml:space="preserve"> (who also had at least one leg ulcer) </w:t>
      </w:r>
      <w:r w:rsidRPr="00E631E4">
        <w:rPr>
          <w:rFonts w:ascii="Arial" w:eastAsia="SimSun" w:hAnsi="Arial" w:cs="Arial"/>
          <w:color w:val="505050"/>
          <w:kern w:val="0"/>
          <w:sz w:val="27"/>
          <w:szCs w:val="27"/>
        </w:rPr>
        <w:lastRenderedPageBreak/>
        <w:t>and who underwent </w:t>
      </w:r>
      <w:hyperlink r:id="rId253" w:tooltip="Learn more about Revascularization" w:history="1">
        <w:r w:rsidRPr="00E631E4">
          <w:rPr>
            <w:rFonts w:ascii="Arial" w:eastAsia="SimSun" w:hAnsi="Arial" w:cs="Arial"/>
            <w:color w:val="007398"/>
            <w:kern w:val="0"/>
            <w:sz w:val="27"/>
            <w:szCs w:val="27"/>
            <w:u w:val="single"/>
          </w:rPr>
          <w:t>revascularization</w:t>
        </w:r>
      </w:hyperlink>
      <w:r w:rsidRPr="00E631E4">
        <w:rPr>
          <w:rFonts w:ascii="Arial" w:eastAsia="SimSun" w:hAnsi="Arial" w:cs="Arial"/>
          <w:color w:val="505050"/>
          <w:kern w:val="0"/>
          <w:sz w:val="27"/>
          <w:szCs w:val="27"/>
        </w:rPr>
        <w:t>, the ulcer may be the underlying cause for the admission and should be attributed a larger portion of the cost of the hospital stay. Such direct relationships would attribute more of the cost of the service to the wound. In addition, more resources may be required by providers to treat wounds than the resources required for treating other </w:t>
      </w:r>
      <w:hyperlink r:id="rId254" w:tooltip="Learn more about Secondary Conditions" w:history="1">
        <w:r w:rsidRPr="00E631E4">
          <w:rPr>
            <w:rFonts w:ascii="Arial" w:eastAsia="SimSun" w:hAnsi="Arial" w:cs="Arial"/>
            <w:color w:val="007398"/>
            <w:kern w:val="0"/>
            <w:sz w:val="27"/>
            <w:szCs w:val="27"/>
            <w:u w:val="single"/>
          </w:rPr>
          <w:t>secondary conditions</w:t>
        </w:r>
      </w:hyperlink>
      <w:r w:rsidRPr="00E631E4">
        <w:rPr>
          <w:rFonts w:ascii="Arial" w:eastAsia="SimSun" w:hAnsi="Arial" w:cs="Arial"/>
          <w:color w:val="505050"/>
          <w:kern w:val="0"/>
          <w:sz w:val="27"/>
          <w:szCs w:val="27"/>
        </w:rPr>
        <w:t>. In general, estimating costs of wounds or chronic ulcers when they are a secondary diagnosis is always problematic and one not easily addressed without conducting much more analysis, and to that extent, this is a limitation of the study. Because of these issues, conservative spending estimates are more likely to be approximated using this second approach, particularly for inpatients. The different mechanics of diagnosis coding in the inpatient versus outpatient settings could provide support for the upper-bound estimate being accurate for outpatient costs. In the inpatient setting, hospital coders strive to maximize reimbursement for that episode of care by capturing all possible diagnoses and conditions, a practice that weakens the correlation between cost and diagnoses. In contrast, in the outpatient setting, only primary and secondary diagnoses are typically captured, which are the specific reasons for outpatient treatment; consequently, the relationship between spending and specific diagnosis is closely correlated. Finally, there is no easy way to conduct any kind of </w:t>
      </w:r>
      <w:hyperlink r:id="rId255" w:tooltip="Learn more about Sensitivity Analysis" w:history="1">
        <w:r w:rsidRPr="00E631E4">
          <w:rPr>
            <w:rFonts w:ascii="Arial" w:eastAsia="SimSun" w:hAnsi="Arial" w:cs="Arial"/>
            <w:color w:val="007398"/>
            <w:kern w:val="0"/>
            <w:sz w:val="27"/>
            <w:szCs w:val="27"/>
            <w:u w:val="single"/>
          </w:rPr>
          <w:t>sensitivity analysis</w:t>
        </w:r>
      </w:hyperlink>
      <w:r w:rsidRPr="00E631E4">
        <w:rPr>
          <w:rFonts w:ascii="Arial" w:eastAsia="SimSun" w:hAnsi="Arial" w:cs="Arial"/>
          <w:color w:val="505050"/>
          <w:kern w:val="0"/>
          <w:sz w:val="27"/>
          <w:szCs w:val="27"/>
        </w:rPr>
        <w:t> with regard to the three methods employed, and this inability should be regarded as a study limitation.</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Conclusions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cost of wound care for </w:t>
      </w:r>
      <w:hyperlink r:id="rId256" w:tooltip="Learn more about Medicare" w:history="1">
        <w:r w:rsidRPr="00E631E4">
          <w:rPr>
            <w:rFonts w:ascii="Arial" w:eastAsia="SimSun" w:hAnsi="Arial" w:cs="Arial"/>
            <w:color w:val="007398"/>
            <w:kern w:val="0"/>
            <w:sz w:val="27"/>
            <w:szCs w:val="27"/>
            <w:u w:val="single"/>
          </w:rPr>
          <w:t>Medicare</w:t>
        </w:r>
      </w:hyperlink>
      <w:r w:rsidRPr="00E631E4">
        <w:rPr>
          <w:rFonts w:ascii="Arial" w:eastAsia="SimSun" w:hAnsi="Arial" w:cs="Arial"/>
          <w:color w:val="505050"/>
          <w:kern w:val="0"/>
          <w:sz w:val="27"/>
          <w:szCs w:val="27"/>
        </w:rPr>
        <w:t> beneficiaries is conservatively estimated at nearly $32 billion, with the majority of costs accruing in various outpatient settings. The results of this study have important implications for CMS payment policies, such as the Medicare Access and CHIP Reauthorization Act. The data could also be used to develop more appropriate quality measures and reimbursement models, which are needed for better health outcomes and smarter spending for this growing population.</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Acknowledgments</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CEF, DC, JD, and RH collected the data. JD, RH, and MJC analyzed the data. JD, CEF, MJC, SRN, and MN contributed to drafting the manuscript and to intellectually revising it. JD and RH had complete access to the data</w:t>
      </w:r>
    </w:p>
    <w:p w:rsidR="00E631E4" w:rsidRPr="00E631E4" w:rsidRDefault="00E631E4" w:rsidP="00E631E4">
      <w:pPr>
        <w:widowControl/>
        <w:spacing w:after="240" w:line="360" w:lineRule="atLeast"/>
        <w:jc w:val="left"/>
        <w:rPr>
          <w:rFonts w:ascii="Arial" w:eastAsia="SimSun" w:hAnsi="Arial" w:cs="Arial"/>
          <w:color w:val="505050"/>
          <w:kern w:val="0"/>
          <w:sz w:val="27"/>
          <w:szCs w:val="27"/>
        </w:rPr>
      </w:pPr>
      <w:r w:rsidRPr="00E631E4">
        <w:rPr>
          <w:rFonts w:ascii="Arial" w:eastAsia="SimSun" w:hAnsi="Arial" w:cs="Arial"/>
          <w:color w:val="505050"/>
          <w:kern w:val="0"/>
          <w:sz w:val="27"/>
          <w:szCs w:val="27"/>
        </w:rPr>
        <w:t>The Alliance of Wound Care Stakeholders funded the study.</w:t>
      </w:r>
    </w:p>
    <w:p w:rsidR="00E631E4" w:rsidRPr="00E631E4" w:rsidRDefault="00E631E4" w:rsidP="00E631E4">
      <w:pPr>
        <w:widowControl/>
        <w:spacing w:after="12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lastRenderedPageBreak/>
        <w:t>Supplemental Materials</w:t>
      </w:r>
    </w:p>
    <w:p w:rsidR="00E631E4" w:rsidRPr="00E631E4" w:rsidRDefault="00E631E4" w:rsidP="00E631E4">
      <w:pPr>
        <w:widowControl/>
        <w:spacing w:line="360" w:lineRule="atLeast"/>
        <w:jc w:val="left"/>
        <w:rPr>
          <w:rFonts w:ascii="Arial" w:eastAsia="SimSun" w:hAnsi="Arial" w:cs="Arial"/>
          <w:color w:val="505050"/>
          <w:kern w:val="0"/>
          <w:sz w:val="20"/>
          <w:szCs w:val="20"/>
        </w:rPr>
      </w:pPr>
      <w:hyperlink r:id="rId257" w:tgtFrame="_blank" w:tooltip="Download Word document (244KB)" w:history="1">
        <w:r w:rsidRPr="00E631E4">
          <w:rPr>
            <w:rFonts w:ascii="Arial" w:eastAsia="SimSun" w:hAnsi="Arial" w:cs="Arial"/>
            <w:color w:val="007398"/>
            <w:kern w:val="0"/>
            <w:sz w:val="20"/>
            <w:szCs w:val="20"/>
            <w:u w:val="single"/>
          </w:rPr>
          <w:t>Download Word document (244KB)</w:t>
        </w:r>
      </w:hyperlink>
      <w:hyperlink r:id="rId258" w:tgtFrame="_blank" w:tooltip="Help with doc files (Opens in new window)" w:history="1">
        <w:r w:rsidRPr="00E631E4">
          <w:rPr>
            <w:rFonts w:ascii="Arial" w:eastAsia="SimSun" w:hAnsi="Arial" w:cs="Arial"/>
            <w:color w:val="007398"/>
            <w:kern w:val="0"/>
            <w:sz w:val="20"/>
            <w:szCs w:val="20"/>
            <w:u w:val="single"/>
          </w:rPr>
          <w:t>Help with doc files</w:t>
        </w:r>
      </w:hyperlink>
    </w:p>
    <w:p w:rsidR="00E631E4" w:rsidRPr="00E631E4" w:rsidRDefault="00E631E4" w:rsidP="00E631E4">
      <w:pPr>
        <w:widowControl/>
        <w:spacing w:line="330" w:lineRule="atLeast"/>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Supplementary material</w:t>
      </w:r>
    </w:p>
    <w:p w:rsidR="00E631E4" w:rsidRPr="00E631E4" w:rsidRDefault="00E631E4" w:rsidP="00E631E4">
      <w:pPr>
        <w:widowControl/>
        <w:spacing w:after="240" w:line="480" w:lineRule="atLeast"/>
        <w:jc w:val="left"/>
        <w:outlineLvl w:val="1"/>
        <w:rPr>
          <w:rFonts w:ascii="Arial" w:eastAsia="SimSun" w:hAnsi="Arial" w:cs="Arial"/>
          <w:color w:val="505050"/>
          <w:kern w:val="0"/>
          <w:sz w:val="27"/>
          <w:szCs w:val="27"/>
        </w:rPr>
      </w:pPr>
      <w:r w:rsidRPr="00E631E4">
        <w:rPr>
          <w:rFonts w:ascii="Arial" w:eastAsia="SimSun" w:hAnsi="Arial" w:cs="Arial"/>
          <w:color w:val="505050"/>
          <w:kern w:val="0"/>
          <w:sz w:val="27"/>
          <w:szCs w:val="27"/>
        </w:rPr>
        <w:t>References</w:t>
      </w:r>
    </w:p>
    <w:p w:rsidR="00E631E4" w:rsidRPr="00E631E4" w:rsidRDefault="00E631E4" w:rsidP="00E631E4">
      <w:pPr>
        <w:widowControl/>
        <w:spacing w:line="330" w:lineRule="atLeast"/>
        <w:jc w:val="left"/>
        <w:rPr>
          <w:rFonts w:ascii="Arial" w:eastAsia="SimSun" w:hAnsi="Arial" w:cs="Arial"/>
          <w:color w:val="505050"/>
          <w:kern w:val="0"/>
          <w:sz w:val="20"/>
          <w:szCs w:val="20"/>
        </w:rPr>
      </w:pPr>
      <w:hyperlink r:id="rId259" w:anchor="bbib1" w:history="1">
        <w:r w:rsidRPr="00E631E4">
          <w:rPr>
            <w:rFonts w:ascii="Arial" w:eastAsia="SimSun" w:hAnsi="Arial" w:cs="Arial"/>
            <w:color w:val="007398"/>
            <w:kern w:val="0"/>
            <w:sz w:val="20"/>
            <w:szCs w:val="20"/>
            <w:u w:val="single"/>
          </w:rPr>
          <w:t>[1]</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B. Chan, S. </w:t>
      </w:r>
      <w:proofErr w:type="spellStart"/>
      <w:r w:rsidRPr="00E631E4">
        <w:rPr>
          <w:rFonts w:ascii="Arial" w:eastAsia="SimSun" w:hAnsi="Arial" w:cs="Arial"/>
          <w:color w:val="505050"/>
          <w:kern w:val="0"/>
          <w:sz w:val="20"/>
          <w:szCs w:val="20"/>
        </w:rPr>
        <w:t>Cadarette</w:t>
      </w:r>
      <w:proofErr w:type="spellEnd"/>
      <w:r w:rsidRPr="00E631E4">
        <w:rPr>
          <w:rFonts w:ascii="Arial" w:eastAsia="SimSun" w:hAnsi="Arial" w:cs="Arial"/>
          <w:color w:val="505050"/>
          <w:kern w:val="0"/>
          <w:sz w:val="20"/>
          <w:szCs w:val="20"/>
        </w:rPr>
        <w:t>, W. </w:t>
      </w:r>
      <w:proofErr w:type="spellStart"/>
      <w:r w:rsidRPr="00E631E4">
        <w:rPr>
          <w:rFonts w:ascii="Arial" w:eastAsia="SimSun" w:hAnsi="Arial" w:cs="Arial"/>
          <w:color w:val="505050"/>
          <w:kern w:val="0"/>
          <w:sz w:val="20"/>
          <w:szCs w:val="20"/>
        </w:rPr>
        <w:t>Wodchis</w:t>
      </w:r>
      <w:proofErr w:type="spellEnd"/>
      <w:r w:rsidRPr="00E631E4">
        <w:rPr>
          <w:rFonts w:ascii="Arial" w:eastAsia="SimSun" w:hAnsi="Arial" w:cs="Arial"/>
          <w:color w:val="505050"/>
          <w:kern w:val="0"/>
          <w:sz w:val="20"/>
          <w:szCs w:val="20"/>
        </w:rPr>
        <w:t>,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Cost</w:t>
      </w:r>
      <w:proofErr w:type="spellEnd"/>
      <w:proofErr w:type="gramEnd"/>
      <w:r w:rsidRPr="00E631E4">
        <w:rPr>
          <w:rFonts w:ascii="Arial" w:eastAsia="SimSun" w:hAnsi="Arial" w:cs="Arial"/>
          <w:b/>
          <w:bCs/>
          <w:color w:val="505050"/>
          <w:kern w:val="0"/>
          <w:sz w:val="20"/>
          <w:szCs w:val="20"/>
        </w:rPr>
        <w:t>-of-illness studies in chronic ulcers: a systematic review</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J Wound Care, 26 (2017), pp. S4-S14</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60" w:tgtFrame="_blank" w:history="1">
        <w:r w:rsidRPr="00E631E4">
          <w:rPr>
            <w:rFonts w:ascii="Arial" w:eastAsia="SimSun" w:hAnsi="Arial" w:cs="Arial"/>
            <w:color w:val="007398"/>
            <w:kern w:val="0"/>
            <w:sz w:val="20"/>
            <w:szCs w:val="20"/>
            <w:u w:val="single"/>
          </w:rPr>
          <w:t>CrossRef</w:t>
        </w:r>
      </w:hyperlink>
      <w:hyperlink r:id="rId261"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690"/>
        <w:jc w:val="left"/>
        <w:rPr>
          <w:rFonts w:ascii="Arial" w:eastAsia="SimSun" w:hAnsi="Arial" w:cs="Arial"/>
          <w:color w:val="505050"/>
          <w:kern w:val="0"/>
          <w:sz w:val="20"/>
          <w:szCs w:val="20"/>
        </w:rPr>
      </w:pPr>
      <w:hyperlink r:id="rId262" w:anchor="bbib2" w:history="1">
        <w:r w:rsidRPr="00E631E4">
          <w:rPr>
            <w:rFonts w:ascii="Arial" w:eastAsia="SimSun" w:hAnsi="Arial" w:cs="Arial"/>
            <w:color w:val="007398"/>
            <w:kern w:val="0"/>
            <w:sz w:val="20"/>
            <w:szCs w:val="20"/>
            <w:u w:val="single"/>
          </w:rPr>
          <w:t>[2]</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K. </w:t>
      </w:r>
      <w:proofErr w:type="spellStart"/>
      <w:r w:rsidRPr="00E631E4">
        <w:rPr>
          <w:rFonts w:ascii="Arial" w:eastAsia="SimSun" w:hAnsi="Arial" w:cs="Arial"/>
          <w:color w:val="505050"/>
          <w:kern w:val="0"/>
          <w:sz w:val="20"/>
          <w:szCs w:val="20"/>
        </w:rPr>
        <w:t>Heyer</w:t>
      </w:r>
      <w:proofErr w:type="spellEnd"/>
      <w:r w:rsidRPr="00E631E4">
        <w:rPr>
          <w:rFonts w:ascii="Arial" w:eastAsia="SimSun" w:hAnsi="Arial" w:cs="Arial"/>
          <w:color w:val="505050"/>
          <w:kern w:val="0"/>
          <w:sz w:val="20"/>
          <w:szCs w:val="20"/>
        </w:rPr>
        <w:t>, K. </w:t>
      </w:r>
      <w:proofErr w:type="spellStart"/>
      <w:r w:rsidRPr="00E631E4">
        <w:rPr>
          <w:rFonts w:ascii="Arial" w:eastAsia="SimSun" w:hAnsi="Arial" w:cs="Arial"/>
          <w:color w:val="505050"/>
          <w:kern w:val="0"/>
          <w:sz w:val="20"/>
          <w:szCs w:val="20"/>
        </w:rPr>
        <w:t>Herberger</w:t>
      </w:r>
      <w:proofErr w:type="spellEnd"/>
      <w:r w:rsidRPr="00E631E4">
        <w:rPr>
          <w:rFonts w:ascii="Arial" w:eastAsia="SimSun" w:hAnsi="Arial" w:cs="Arial"/>
          <w:color w:val="505050"/>
          <w:kern w:val="0"/>
          <w:sz w:val="20"/>
          <w:szCs w:val="20"/>
        </w:rPr>
        <w:t>, K. </w:t>
      </w:r>
      <w:proofErr w:type="spellStart"/>
      <w:r w:rsidRPr="00E631E4">
        <w:rPr>
          <w:rFonts w:ascii="Arial" w:eastAsia="SimSun" w:hAnsi="Arial" w:cs="Arial"/>
          <w:color w:val="505050"/>
          <w:kern w:val="0"/>
          <w:sz w:val="20"/>
          <w:szCs w:val="20"/>
        </w:rPr>
        <w:t>Protz</w:t>
      </w:r>
      <w:proofErr w:type="spellEnd"/>
      <w:r w:rsidRPr="00E631E4">
        <w:rPr>
          <w:rFonts w:ascii="Arial" w:eastAsia="SimSun" w:hAnsi="Arial" w:cs="Arial"/>
          <w:color w:val="505050"/>
          <w:kern w:val="0"/>
          <w:sz w:val="20"/>
          <w:szCs w:val="20"/>
        </w:rPr>
        <w:t>,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Epidemiology</w:t>
      </w:r>
      <w:proofErr w:type="spellEnd"/>
      <w:proofErr w:type="gramEnd"/>
      <w:r w:rsidRPr="00E631E4">
        <w:rPr>
          <w:rFonts w:ascii="Arial" w:eastAsia="SimSun" w:hAnsi="Arial" w:cs="Arial"/>
          <w:b/>
          <w:bCs/>
          <w:color w:val="505050"/>
          <w:kern w:val="0"/>
          <w:sz w:val="20"/>
          <w:szCs w:val="20"/>
        </w:rPr>
        <w:t xml:space="preserve"> of chronic wounds in Germany: analysis of statutory health insurance data</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Wound Repair Regen, 24 (2016), pp. 434-442</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63" w:tgtFrame="_blank" w:history="1">
        <w:r w:rsidRPr="00E631E4">
          <w:rPr>
            <w:rFonts w:ascii="Arial" w:eastAsia="SimSun" w:hAnsi="Arial" w:cs="Arial"/>
            <w:color w:val="007398"/>
            <w:kern w:val="0"/>
            <w:sz w:val="20"/>
            <w:szCs w:val="20"/>
            <w:u w:val="single"/>
          </w:rPr>
          <w:t>CrossRef</w:t>
        </w:r>
      </w:hyperlink>
      <w:hyperlink r:id="rId264"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1380"/>
        <w:jc w:val="left"/>
        <w:rPr>
          <w:rFonts w:ascii="Arial" w:eastAsia="SimSun" w:hAnsi="Arial" w:cs="Arial"/>
          <w:color w:val="505050"/>
          <w:kern w:val="0"/>
          <w:sz w:val="20"/>
          <w:szCs w:val="20"/>
        </w:rPr>
      </w:pPr>
      <w:hyperlink r:id="rId265" w:anchor="bbib3" w:history="1">
        <w:r w:rsidRPr="00E631E4">
          <w:rPr>
            <w:rFonts w:ascii="Arial" w:eastAsia="SimSun" w:hAnsi="Arial" w:cs="Arial"/>
            <w:color w:val="007398"/>
            <w:kern w:val="0"/>
            <w:sz w:val="20"/>
            <w:szCs w:val="20"/>
            <w:u w:val="single"/>
          </w:rPr>
          <w:t>[3]</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J.F. Guest, N. Ayoub, T. McIlwraith,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Health</w:t>
      </w:r>
      <w:proofErr w:type="spellEnd"/>
      <w:proofErr w:type="gramEnd"/>
      <w:r w:rsidRPr="00E631E4">
        <w:rPr>
          <w:rFonts w:ascii="Arial" w:eastAsia="SimSun" w:hAnsi="Arial" w:cs="Arial"/>
          <w:b/>
          <w:bCs/>
          <w:color w:val="505050"/>
          <w:kern w:val="0"/>
          <w:sz w:val="20"/>
          <w:szCs w:val="20"/>
        </w:rPr>
        <w:t xml:space="preserve"> economic burden that wounds impose on the National Health Service in the UK</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BMJ Open, 5 (2015), p. e009283</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66" w:tgtFrame="_blank" w:history="1">
        <w:r w:rsidRPr="00E631E4">
          <w:rPr>
            <w:rFonts w:ascii="Arial" w:eastAsia="SimSun" w:hAnsi="Arial" w:cs="Arial"/>
            <w:color w:val="007398"/>
            <w:kern w:val="0"/>
            <w:sz w:val="20"/>
            <w:szCs w:val="20"/>
            <w:u w:val="single"/>
          </w:rPr>
          <w:t>CrossRef</w:t>
        </w:r>
      </w:hyperlink>
    </w:p>
    <w:p w:rsidR="00E631E4" w:rsidRPr="00E631E4" w:rsidRDefault="00E631E4" w:rsidP="00E631E4">
      <w:pPr>
        <w:widowControl/>
        <w:spacing w:line="330" w:lineRule="atLeast"/>
        <w:ind w:left="2070"/>
        <w:jc w:val="left"/>
        <w:rPr>
          <w:rFonts w:ascii="Arial" w:eastAsia="SimSun" w:hAnsi="Arial" w:cs="Arial"/>
          <w:color w:val="505050"/>
          <w:kern w:val="0"/>
          <w:sz w:val="20"/>
          <w:szCs w:val="20"/>
        </w:rPr>
      </w:pPr>
      <w:hyperlink r:id="rId267" w:anchor="bbib4" w:history="1">
        <w:r w:rsidRPr="00E631E4">
          <w:rPr>
            <w:rFonts w:ascii="Arial" w:eastAsia="SimSun" w:hAnsi="Arial" w:cs="Arial"/>
            <w:color w:val="007398"/>
            <w:kern w:val="0"/>
            <w:sz w:val="20"/>
            <w:szCs w:val="20"/>
            <w:u w:val="single"/>
          </w:rPr>
          <w:t>[4]</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V.L. </w:t>
      </w:r>
      <w:proofErr w:type="spellStart"/>
      <w:r w:rsidRPr="00E631E4">
        <w:rPr>
          <w:rFonts w:ascii="Arial" w:eastAsia="SimSun" w:hAnsi="Arial" w:cs="Arial"/>
          <w:color w:val="505050"/>
          <w:kern w:val="0"/>
          <w:sz w:val="20"/>
          <w:szCs w:val="20"/>
        </w:rPr>
        <w:t>Roger</w:t>
      </w:r>
      <w:r w:rsidRPr="00E631E4">
        <w:rPr>
          <w:rFonts w:ascii="Arial" w:eastAsia="SimSun" w:hAnsi="Arial" w:cs="Arial"/>
          <w:b/>
          <w:bCs/>
          <w:color w:val="505050"/>
          <w:kern w:val="0"/>
          <w:sz w:val="20"/>
          <w:szCs w:val="20"/>
        </w:rPr>
        <w:t>Epidemiology</w:t>
      </w:r>
      <w:proofErr w:type="spellEnd"/>
      <w:r w:rsidRPr="00E631E4">
        <w:rPr>
          <w:rFonts w:ascii="Arial" w:eastAsia="SimSun" w:hAnsi="Arial" w:cs="Arial"/>
          <w:b/>
          <w:bCs/>
          <w:color w:val="505050"/>
          <w:kern w:val="0"/>
          <w:sz w:val="20"/>
          <w:szCs w:val="20"/>
        </w:rPr>
        <w:t xml:space="preserve"> of heart failure</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proofErr w:type="spellStart"/>
      <w:r w:rsidRPr="00E631E4">
        <w:rPr>
          <w:rFonts w:ascii="Arial" w:eastAsia="SimSun" w:hAnsi="Arial" w:cs="Arial"/>
          <w:color w:val="737373"/>
          <w:kern w:val="0"/>
          <w:sz w:val="20"/>
          <w:szCs w:val="20"/>
        </w:rPr>
        <w:t>Circ</w:t>
      </w:r>
      <w:proofErr w:type="spellEnd"/>
      <w:r w:rsidRPr="00E631E4">
        <w:rPr>
          <w:rFonts w:ascii="Arial" w:eastAsia="SimSun" w:hAnsi="Arial" w:cs="Arial"/>
          <w:color w:val="737373"/>
          <w:kern w:val="0"/>
          <w:sz w:val="20"/>
          <w:szCs w:val="20"/>
        </w:rPr>
        <w:t xml:space="preserve"> Res, 113 (2013), pp. 646-659</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68" w:tgtFrame="_blank" w:history="1">
        <w:r w:rsidRPr="00E631E4">
          <w:rPr>
            <w:rFonts w:ascii="Arial" w:eastAsia="SimSun" w:hAnsi="Arial" w:cs="Arial"/>
            <w:color w:val="007398"/>
            <w:kern w:val="0"/>
            <w:sz w:val="20"/>
            <w:szCs w:val="20"/>
            <w:u w:val="single"/>
          </w:rPr>
          <w:t>CrossRef</w:t>
        </w:r>
      </w:hyperlink>
      <w:hyperlink r:id="rId269"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2760"/>
        <w:jc w:val="left"/>
        <w:rPr>
          <w:rFonts w:ascii="Arial" w:eastAsia="SimSun" w:hAnsi="Arial" w:cs="Arial"/>
          <w:color w:val="505050"/>
          <w:kern w:val="0"/>
          <w:sz w:val="20"/>
          <w:szCs w:val="20"/>
        </w:rPr>
      </w:pPr>
      <w:hyperlink r:id="rId270" w:anchor="bbib5" w:history="1">
        <w:r w:rsidRPr="00E631E4">
          <w:rPr>
            <w:rFonts w:ascii="Arial" w:eastAsia="SimSun" w:hAnsi="Arial" w:cs="Arial"/>
            <w:color w:val="007398"/>
            <w:kern w:val="0"/>
            <w:sz w:val="20"/>
            <w:szCs w:val="20"/>
            <w:u w:val="single"/>
          </w:rPr>
          <w:t>[5]</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G.R. Serjeant, B.E. Serjeant, J.S. Mohan, A. </w:t>
      </w:r>
      <w:proofErr w:type="spellStart"/>
      <w:r w:rsidRPr="00E631E4">
        <w:rPr>
          <w:rFonts w:ascii="Arial" w:eastAsia="SimSun" w:hAnsi="Arial" w:cs="Arial"/>
          <w:color w:val="505050"/>
          <w:kern w:val="0"/>
          <w:sz w:val="20"/>
          <w:szCs w:val="20"/>
        </w:rPr>
        <w:t>Clare</w:t>
      </w:r>
      <w:r w:rsidRPr="00E631E4">
        <w:rPr>
          <w:rFonts w:ascii="Arial" w:eastAsia="SimSun" w:hAnsi="Arial" w:cs="Arial"/>
          <w:b/>
          <w:bCs/>
          <w:color w:val="505050"/>
          <w:kern w:val="0"/>
          <w:sz w:val="20"/>
          <w:szCs w:val="20"/>
        </w:rPr>
        <w:t>Leg</w:t>
      </w:r>
      <w:proofErr w:type="spellEnd"/>
      <w:r w:rsidRPr="00E631E4">
        <w:rPr>
          <w:rFonts w:ascii="Arial" w:eastAsia="SimSun" w:hAnsi="Arial" w:cs="Arial"/>
          <w:b/>
          <w:bCs/>
          <w:color w:val="505050"/>
          <w:kern w:val="0"/>
          <w:sz w:val="20"/>
          <w:szCs w:val="20"/>
        </w:rPr>
        <w:t xml:space="preserve"> ulceration in sickle cell disease: medieval medicine in a modern world</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proofErr w:type="spellStart"/>
      <w:r w:rsidRPr="00E631E4">
        <w:rPr>
          <w:rFonts w:ascii="Arial" w:eastAsia="SimSun" w:hAnsi="Arial" w:cs="Arial"/>
          <w:color w:val="737373"/>
          <w:kern w:val="0"/>
          <w:sz w:val="20"/>
          <w:szCs w:val="20"/>
        </w:rPr>
        <w:t>Hematol</w:t>
      </w:r>
      <w:proofErr w:type="spellEnd"/>
      <w:r w:rsidRPr="00E631E4">
        <w:rPr>
          <w:rFonts w:ascii="Arial" w:eastAsia="SimSun" w:hAnsi="Arial" w:cs="Arial"/>
          <w:color w:val="737373"/>
          <w:kern w:val="0"/>
          <w:sz w:val="20"/>
          <w:szCs w:val="20"/>
        </w:rPr>
        <w:t xml:space="preserve"> </w:t>
      </w:r>
      <w:proofErr w:type="spellStart"/>
      <w:r w:rsidRPr="00E631E4">
        <w:rPr>
          <w:rFonts w:ascii="Arial" w:eastAsia="SimSun" w:hAnsi="Arial" w:cs="Arial"/>
          <w:color w:val="737373"/>
          <w:kern w:val="0"/>
          <w:sz w:val="20"/>
          <w:szCs w:val="20"/>
        </w:rPr>
        <w:t>Oncol</w:t>
      </w:r>
      <w:proofErr w:type="spellEnd"/>
      <w:r w:rsidRPr="00E631E4">
        <w:rPr>
          <w:rFonts w:ascii="Arial" w:eastAsia="SimSun" w:hAnsi="Arial" w:cs="Arial"/>
          <w:color w:val="737373"/>
          <w:kern w:val="0"/>
          <w:sz w:val="20"/>
          <w:szCs w:val="20"/>
        </w:rPr>
        <w:t xml:space="preserve"> </w:t>
      </w:r>
      <w:proofErr w:type="spellStart"/>
      <w:r w:rsidRPr="00E631E4">
        <w:rPr>
          <w:rFonts w:ascii="Arial" w:eastAsia="SimSun" w:hAnsi="Arial" w:cs="Arial"/>
          <w:color w:val="737373"/>
          <w:kern w:val="0"/>
          <w:sz w:val="20"/>
          <w:szCs w:val="20"/>
        </w:rPr>
        <w:t>Clin</w:t>
      </w:r>
      <w:proofErr w:type="spellEnd"/>
      <w:r w:rsidRPr="00E631E4">
        <w:rPr>
          <w:rFonts w:ascii="Arial" w:eastAsia="SimSun" w:hAnsi="Arial" w:cs="Arial"/>
          <w:color w:val="737373"/>
          <w:kern w:val="0"/>
          <w:sz w:val="20"/>
          <w:szCs w:val="20"/>
        </w:rPr>
        <w:t xml:space="preserve"> North Am, 19 (2005), pp. 943-956</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viii-ix</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71" w:history="1">
        <w:r w:rsidRPr="00E631E4">
          <w:rPr>
            <w:rFonts w:ascii="Arial" w:eastAsia="SimSun" w:hAnsi="Arial" w:cs="Arial"/>
            <w:color w:val="007398"/>
            <w:kern w:val="0"/>
            <w:sz w:val="20"/>
            <w:szCs w:val="20"/>
            <w:u w:val="single"/>
          </w:rPr>
          <w:t>Article</w:t>
        </w:r>
      </w:hyperlink>
      <w:hyperlink r:id="rId272" w:tgtFrame="_blank" w:history="1">
        <w:r w:rsidRPr="00E631E4">
          <w:rPr>
            <w:rFonts w:ascii="Arial" w:eastAsia="SimSun" w:hAnsi="Arial" w:cs="Arial"/>
            <w:color w:val="007398"/>
            <w:kern w:val="0"/>
            <w:sz w:val="20"/>
            <w:szCs w:val="20"/>
          </w:rPr>
          <w:t>Download PDF</w:t>
        </w:r>
      </w:hyperlink>
      <w:hyperlink r:id="rId273"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3450"/>
        <w:jc w:val="left"/>
        <w:rPr>
          <w:rFonts w:ascii="Arial" w:eastAsia="SimSun" w:hAnsi="Arial" w:cs="Arial"/>
          <w:color w:val="505050"/>
          <w:kern w:val="0"/>
          <w:sz w:val="20"/>
          <w:szCs w:val="20"/>
        </w:rPr>
      </w:pPr>
      <w:hyperlink r:id="rId274" w:anchor="bbib6" w:history="1">
        <w:r w:rsidRPr="00E631E4">
          <w:rPr>
            <w:rFonts w:ascii="Arial" w:eastAsia="SimSun" w:hAnsi="Arial" w:cs="Arial"/>
            <w:color w:val="007398"/>
            <w:kern w:val="0"/>
            <w:sz w:val="20"/>
            <w:szCs w:val="20"/>
            <w:u w:val="single"/>
          </w:rPr>
          <w:t>[6]</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M. </w:t>
      </w:r>
      <w:proofErr w:type="spellStart"/>
      <w:r w:rsidRPr="00E631E4">
        <w:rPr>
          <w:rFonts w:ascii="Arial" w:eastAsia="SimSun" w:hAnsi="Arial" w:cs="Arial"/>
          <w:color w:val="505050"/>
          <w:kern w:val="0"/>
          <w:sz w:val="20"/>
          <w:szCs w:val="20"/>
        </w:rPr>
        <w:t>Papi</w:t>
      </w:r>
      <w:proofErr w:type="spellEnd"/>
      <w:r w:rsidRPr="00E631E4">
        <w:rPr>
          <w:rFonts w:ascii="Arial" w:eastAsia="SimSun" w:hAnsi="Arial" w:cs="Arial"/>
          <w:color w:val="505050"/>
          <w:kern w:val="0"/>
          <w:sz w:val="20"/>
          <w:szCs w:val="20"/>
        </w:rPr>
        <w:t>, C. </w:t>
      </w:r>
      <w:proofErr w:type="spellStart"/>
      <w:r w:rsidRPr="00E631E4">
        <w:rPr>
          <w:rFonts w:ascii="Arial" w:eastAsia="SimSun" w:hAnsi="Arial" w:cs="Arial"/>
          <w:color w:val="505050"/>
          <w:kern w:val="0"/>
          <w:sz w:val="20"/>
          <w:szCs w:val="20"/>
        </w:rPr>
        <w:t>Papi</w:t>
      </w:r>
      <w:r w:rsidRPr="00E631E4">
        <w:rPr>
          <w:rFonts w:ascii="Arial" w:eastAsia="SimSun" w:hAnsi="Arial" w:cs="Arial"/>
          <w:b/>
          <w:bCs/>
          <w:color w:val="505050"/>
          <w:kern w:val="0"/>
          <w:sz w:val="20"/>
          <w:szCs w:val="20"/>
        </w:rPr>
        <w:t>Vasculitic</w:t>
      </w:r>
      <w:proofErr w:type="spellEnd"/>
      <w:r w:rsidRPr="00E631E4">
        <w:rPr>
          <w:rFonts w:ascii="Arial" w:eastAsia="SimSun" w:hAnsi="Arial" w:cs="Arial"/>
          <w:b/>
          <w:bCs/>
          <w:color w:val="505050"/>
          <w:kern w:val="0"/>
          <w:sz w:val="20"/>
          <w:szCs w:val="20"/>
        </w:rPr>
        <w:t xml:space="preserve"> ulcers</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proofErr w:type="spellStart"/>
      <w:r w:rsidRPr="00E631E4">
        <w:rPr>
          <w:rFonts w:ascii="Arial" w:eastAsia="SimSun" w:hAnsi="Arial" w:cs="Arial"/>
          <w:color w:val="737373"/>
          <w:kern w:val="0"/>
          <w:sz w:val="20"/>
          <w:szCs w:val="20"/>
        </w:rPr>
        <w:t>Int</w:t>
      </w:r>
      <w:proofErr w:type="spellEnd"/>
      <w:r w:rsidRPr="00E631E4">
        <w:rPr>
          <w:rFonts w:ascii="Arial" w:eastAsia="SimSun" w:hAnsi="Arial" w:cs="Arial"/>
          <w:color w:val="737373"/>
          <w:kern w:val="0"/>
          <w:sz w:val="20"/>
          <w:szCs w:val="20"/>
        </w:rPr>
        <w:t xml:space="preserve"> J Low </w:t>
      </w:r>
      <w:proofErr w:type="spellStart"/>
      <w:r w:rsidRPr="00E631E4">
        <w:rPr>
          <w:rFonts w:ascii="Arial" w:eastAsia="SimSun" w:hAnsi="Arial" w:cs="Arial"/>
          <w:color w:val="737373"/>
          <w:kern w:val="0"/>
          <w:sz w:val="20"/>
          <w:szCs w:val="20"/>
        </w:rPr>
        <w:t>Extrem</w:t>
      </w:r>
      <w:proofErr w:type="spellEnd"/>
      <w:r w:rsidRPr="00E631E4">
        <w:rPr>
          <w:rFonts w:ascii="Arial" w:eastAsia="SimSun" w:hAnsi="Arial" w:cs="Arial"/>
          <w:color w:val="737373"/>
          <w:kern w:val="0"/>
          <w:sz w:val="20"/>
          <w:szCs w:val="20"/>
        </w:rPr>
        <w:t xml:space="preserve"> Wounds, 15 (2016), pp. 6-16</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75" w:tgtFrame="_blank" w:history="1">
        <w:r w:rsidRPr="00E631E4">
          <w:rPr>
            <w:rFonts w:ascii="Arial" w:eastAsia="SimSun" w:hAnsi="Arial" w:cs="Arial"/>
            <w:color w:val="007398"/>
            <w:kern w:val="0"/>
            <w:sz w:val="20"/>
            <w:szCs w:val="20"/>
            <w:u w:val="single"/>
          </w:rPr>
          <w:t>CrossRef</w:t>
        </w:r>
      </w:hyperlink>
      <w:hyperlink r:id="rId276"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4140"/>
        <w:jc w:val="left"/>
        <w:rPr>
          <w:rFonts w:ascii="Arial" w:eastAsia="SimSun" w:hAnsi="Arial" w:cs="Arial"/>
          <w:color w:val="505050"/>
          <w:kern w:val="0"/>
          <w:sz w:val="20"/>
          <w:szCs w:val="20"/>
        </w:rPr>
      </w:pPr>
      <w:hyperlink r:id="rId277" w:anchor="bbib7" w:history="1">
        <w:r w:rsidRPr="00E631E4">
          <w:rPr>
            <w:rFonts w:ascii="Arial" w:eastAsia="SimSun" w:hAnsi="Arial" w:cs="Arial"/>
            <w:color w:val="007398"/>
            <w:kern w:val="0"/>
            <w:sz w:val="20"/>
            <w:szCs w:val="20"/>
            <w:u w:val="single"/>
          </w:rPr>
          <w:t>[7]</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J. Burns, B. </w:t>
      </w:r>
      <w:proofErr w:type="spellStart"/>
      <w:r w:rsidRPr="00E631E4">
        <w:rPr>
          <w:rFonts w:ascii="Arial" w:eastAsia="SimSun" w:hAnsi="Arial" w:cs="Arial"/>
          <w:color w:val="505050"/>
          <w:kern w:val="0"/>
          <w:sz w:val="20"/>
          <w:szCs w:val="20"/>
        </w:rPr>
        <w:t>Pieper</w:t>
      </w:r>
      <w:r w:rsidRPr="00E631E4">
        <w:rPr>
          <w:rFonts w:ascii="Arial" w:eastAsia="SimSun" w:hAnsi="Arial" w:cs="Arial"/>
          <w:b/>
          <w:bCs/>
          <w:color w:val="505050"/>
          <w:kern w:val="0"/>
          <w:sz w:val="20"/>
          <w:szCs w:val="20"/>
        </w:rPr>
        <w:t>HIV</w:t>
      </w:r>
      <w:proofErr w:type="spellEnd"/>
      <w:r w:rsidRPr="00E631E4">
        <w:rPr>
          <w:rFonts w:ascii="Arial" w:eastAsia="SimSun" w:hAnsi="Arial" w:cs="Arial"/>
          <w:b/>
          <w:bCs/>
          <w:color w:val="505050"/>
          <w:kern w:val="0"/>
          <w:sz w:val="20"/>
          <w:szCs w:val="20"/>
        </w:rPr>
        <w:t>/AIDS: impact on healing</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Ostomy Wound Manage, 46 (2000), pp. 30-40</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42, 44 passim; quiz 48–9</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78"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4830"/>
        <w:jc w:val="left"/>
        <w:rPr>
          <w:rFonts w:ascii="Arial" w:eastAsia="SimSun" w:hAnsi="Arial" w:cs="Arial"/>
          <w:color w:val="505050"/>
          <w:kern w:val="0"/>
          <w:sz w:val="20"/>
          <w:szCs w:val="20"/>
        </w:rPr>
      </w:pPr>
      <w:hyperlink r:id="rId279" w:anchor="bbib8" w:history="1">
        <w:r w:rsidRPr="00E631E4">
          <w:rPr>
            <w:rFonts w:ascii="Arial" w:eastAsia="SimSun" w:hAnsi="Arial" w:cs="Arial"/>
            <w:color w:val="007398"/>
            <w:kern w:val="0"/>
            <w:sz w:val="20"/>
            <w:szCs w:val="20"/>
            <w:u w:val="single"/>
          </w:rPr>
          <w:t>[8]</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K. Anderson, R.L. </w:t>
      </w:r>
      <w:proofErr w:type="spellStart"/>
      <w:r w:rsidRPr="00E631E4">
        <w:rPr>
          <w:rFonts w:ascii="Arial" w:eastAsia="SimSun" w:hAnsi="Arial" w:cs="Arial"/>
          <w:color w:val="505050"/>
          <w:kern w:val="0"/>
          <w:sz w:val="20"/>
          <w:szCs w:val="20"/>
        </w:rPr>
        <w:t>Hamm</w:t>
      </w:r>
      <w:r w:rsidRPr="00E631E4">
        <w:rPr>
          <w:rFonts w:ascii="Arial" w:eastAsia="SimSun" w:hAnsi="Arial" w:cs="Arial"/>
          <w:b/>
          <w:bCs/>
          <w:color w:val="505050"/>
          <w:kern w:val="0"/>
          <w:sz w:val="20"/>
          <w:szCs w:val="20"/>
        </w:rPr>
        <w:t>Factors</w:t>
      </w:r>
      <w:proofErr w:type="spellEnd"/>
      <w:r w:rsidRPr="00E631E4">
        <w:rPr>
          <w:rFonts w:ascii="Arial" w:eastAsia="SimSun" w:hAnsi="Arial" w:cs="Arial"/>
          <w:b/>
          <w:bCs/>
          <w:color w:val="505050"/>
          <w:kern w:val="0"/>
          <w:sz w:val="20"/>
          <w:szCs w:val="20"/>
        </w:rPr>
        <w:t xml:space="preserve"> that impair wound healing</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 xml:space="preserve">J Am Coll </w:t>
      </w:r>
      <w:proofErr w:type="spellStart"/>
      <w:r w:rsidRPr="00E631E4">
        <w:rPr>
          <w:rFonts w:ascii="Arial" w:eastAsia="SimSun" w:hAnsi="Arial" w:cs="Arial"/>
          <w:color w:val="737373"/>
          <w:kern w:val="0"/>
          <w:sz w:val="20"/>
          <w:szCs w:val="20"/>
        </w:rPr>
        <w:t>Clin</w:t>
      </w:r>
      <w:proofErr w:type="spellEnd"/>
      <w:r w:rsidRPr="00E631E4">
        <w:rPr>
          <w:rFonts w:ascii="Arial" w:eastAsia="SimSun" w:hAnsi="Arial" w:cs="Arial"/>
          <w:color w:val="737373"/>
          <w:kern w:val="0"/>
          <w:sz w:val="20"/>
          <w:szCs w:val="20"/>
        </w:rPr>
        <w:t xml:space="preserve"> Wound Spec, 4 (2014), pp. 84-91</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80" w:tgtFrame="_blank" w:history="1">
        <w:r w:rsidRPr="00E631E4">
          <w:rPr>
            <w:rFonts w:ascii="Arial" w:eastAsia="SimSun" w:hAnsi="Arial" w:cs="Arial"/>
            <w:color w:val="007398"/>
            <w:kern w:val="0"/>
            <w:sz w:val="20"/>
            <w:szCs w:val="20"/>
            <w:u w:val="single"/>
          </w:rPr>
          <w:t>CrossRef</w:t>
        </w:r>
      </w:hyperlink>
      <w:hyperlink r:id="rId281"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5520"/>
        <w:jc w:val="left"/>
        <w:rPr>
          <w:rFonts w:ascii="Arial" w:eastAsia="SimSun" w:hAnsi="Arial" w:cs="Arial"/>
          <w:color w:val="505050"/>
          <w:kern w:val="0"/>
          <w:sz w:val="20"/>
          <w:szCs w:val="20"/>
        </w:rPr>
      </w:pPr>
      <w:hyperlink r:id="rId282" w:anchor="bbib9" w:history="1">
        <w:r w:rsidRPr="00E631E4">
          <w:rPr>
            <w:rFonts w:ascii="Arial" w:eastAsia="SimSun" w:hAnsi="Arial" w:cs="Arial"/>
            <w:color w:val="007398"/>
            <w:kern w:val="0"/>
            <w:sz w:val="20"/>
            <w:szCs w:val="20"/>
            <w:u w:val="single"/>
          </w:rPr>
          <w:t>[9]</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N. </w:t>
      </w:r>
      <w:proofErr w:type="spellStart"/>
      <w:r w:rsidRPr="00E631E4">
        <w:rPr>
          <w:rFonts w:ascii="Arial" w:eastAsia="SimSun" w:hAnsi="Arial" w:cs="Arial"/>
          <w:color w:val="505050"/>
          <w:kern w:val="0"/>
          <w:sz w:val="20"/>
          <w:szCs w:val="20"/>
        </w:rPr>
        <w:t>Maroz</w:t>
      </w:r>
      <w:proofErr w:type="spellEnd"/>
      <w:r w:rsidRPr="00E631E4">
        <w:rPr>
          <w:rFonts w:ascii="Arial" w:eastAsia="SimSun" w:hAnsi="Arial" w:cs="Arial"/>
          <w:color w:val="505050"/>
          <w:kern w:val="0"/>
          <w:sz w:val="20"/>
          <w:szCs w:val="20"/>
        </w:rPr>
        <w:t>, R. </w:t>
      </w:r>
      <w:proofErr w:type="spellStart"/>
      <w:r w:rsidRPr="00E631E4">
        <w:rPr>
          <w:rFonts w:ascii="Arial" w:eastAsia="SimSun" w:hAnsi="Arial" w:cs="Arial"/>
          <w:color w:val="505050"/>
          <w:kern w:val="0"/>
          <w:sz w:val="20"/>
          <w:szCs w:val="20"/>
        </w:rPr>
        <w:t>Simman</w:t>
      </w:r>
      <w:r w:rsidRPr="00E631E4">
        <w:rPr>
          <w:rFonts w:ascii="Arial" w:eastAsia="SimSun" w:hAnsi="Arial" w:cs="Arial"/>
          <w:b/>
          <w:bCs/>
          <w:color w:val="505050"/>
          <w:kern w:val="0"/>
          <w:sz w:val="20"/>
          <w:szCs w:val="20"/>
        </w:rPr>
        <w:t>Wound</w:t>
      </w:r>
      <w:proofErr w:type="spellEnd"/>
      <w:r w:rsidRPr="00E631E4">
        <w:rPr>
          <w:rFonts w:ascii="Arial" w:eastAsia="SimSun" w:hAnsi="Arial" w:cs="Arial"/>
          <w:b/>
          <w:bCs/>
          <w:color w:val="505050"/>
          <w:kern w:val="0"/>
          <w:sz w:val="20"/>
          <w:szCs w:val="20"/>
        </w:rPr>
        <w:t xml:space="preserve"> healing in patients with impaired kidney function</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 xml:space="preserve">J Am Coll </w:t>
      </w:r>
      <w:proofErr w:type="spellStart"/>
      <w:r w:rsidRPr="00E631E4">
        <w:rPr>
          <w:rFonts w:ascii="Arial" w:eastAsia="SimSun" w:hAnsi="Arial" w:cs="Arial"/>
          <w:color w:val="737373"/>
          <w:kern w:val="0"/>
          <w:sz w:val="20"/>
          <w:szCs w:val="20"/>
        </w:rPr>
        <w:t>Clin</w:t>
      </w:r>
      <w:proofErr w:type="spellEnd"/>
      <w:r w:rsidRPr="00E631E4">
        <w:rPr>
          <w:rFonts w:ascii="Arial" w:eastAsia="SimSun" w:hAnsi="Arial" w:cs="Arial"/>
          <w:color w:val="737373"/>
          <w:kern w:val="0"/>
          <w:sz w:val="20"/>
          <w:szCs w:val="20"/>
        </w:rPr>
        <w:t xml:space="preserve"> Wound Spec, 5 (2014), pp. 2-7</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83"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6210"/>
        <w:jc w:val="left"/>
        <w:rPr>
          <w:rFonts w:ascii="Arial" w:eastAsia="SimSun" w:hAnsi="Arial" w:cs="Arial"/>
          <w:color w:val="505050"/>
          <w:kern w:val="0"/>
          <w:sz w:val="20"/>
          <w:szCs w:val="20"/>
        </w:rPr>
      </w:pPr>
      <w:hyperlink r:id="rId284" w:anchor="bbib10" w:history="1">
        <w:r w:rsidRPr="00E631E4">
          <w:rPr>
            <w:rFonts w:ascii="Arial" w:eastAsia="SimSun" w:hAnsi="Arial" w:cs="Arial"/>
            <w:color w:val="007398"/>
            <w:kern w:val="0"/>
            <w:sz w:val="20"/>
            <w:szCs w:val="20"/>
            <w:u w:val="single"/>
          </w:rPr>
          <w:t>[10]</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W.V. </w:t>
      </w:r>
      <w:proofErr w:type="spellStart"/>
      <w:r w:rsidRPr="00E631E4">
        <w:rPr>
          <w:rFonts w:ascii="Arial" w:eastAsia="SimSun" w:hAnsi="Arial" w:cs="Arial"/>
          <w:color w:val="505050"/>
          <w:kern w:val="0"/>
          <w:sz w:val="20"/>
          <w:szCs w:val="20"/>
        </w:rPr>
        <w:t>Padula</w:t>
      </w:r>
      <w:proofErr w:type="spellEnd"/>
      <w:r w:rsidRPr="00E631E4">
        <w:rPr>
          <w:rFonts w:ascii="Arial" w:eastAsia="SimSun" w:hAnsi="Arial" w:cs="Arial"/>
          <w:color w:val="505050"/>
          <w:kern w:val="0"/>
          <w:sz w:val="20"/>
          <w:szCs w:val="20"/>
        </w:rPr>
        <w:t>, R.D. Gibbons, P.J. </w:t>
      </w:r>
      <w:proofErr w:type="spellStart"/>
      <w:r w:rsidRPr="00E631E4">
        <w:rPr>
          <w:rFonts w:ascii="Arial" w:eastAsia="SimSun" w:hAnsi="Arial" w:cs="Arial"/>
          <w:color w:val="505050"/>
          <w:kern w:val="0"/>
          <w:sz w:val="20"/>
          <w:szCs w:val="20"/>
        </w:rPr>
        <w:t>Pronovost</w:t>
      </w:r>
      <w:proofErr w:type="spellEnd"/>
      <w:r w:rsidRPr="00E631E4">
        <w:rPr>
          <w:rFonts w:ascii="Arial" w:eastAsia="SimSun" w:hAnsi="Arial" w:cs="Arial"/>
          <w:color w:val="505050"/>
          <w:kern w:val="0"/>
          <w:sz w:val="20"/>
          <w:szCs w:val="20"/>
        </w:rPr>
        <w:t>,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Using</w:t>
      </w:r>
      <w:proofErr w:type="spellEnd"/>
      <w:proofErr w:type="gramEnd"/>
      <w:r w:rsidRPr="00E631E4">
        <w:rPr>
          <w:rFonts w:ascii="Arial" w:eastAsia="SimSun" w:hAnsi="Arial" w:cs="Arial"/>
          <w:b/>
          <w:bCs/>
          <w:color w:val="505050"/>
          <w:kern w:val="0"/>
          <w:sz w:val="20"/>
          <w:szCs w:val="20"/>
        </w:rPr>
        <w:t xml:space="preserve"> clinical data to predict high-cost performance coding issues associated with pressure ulcers: a multilevel cohort model</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 xml:space="preserve">J Am Med Inform </w:t>
      </w:r>
      <w:proofErr w:type="spellStart"/>
      <w:r w:rsidRPr="00E631E4">
        <w:rPr>
          <w:rFonts w:ascii="Arial" w:eastAsia="SimSun" w:hAnsi="Arial" w:cs="Arial"/>
          <w:color w:val="737373"/>
          <w:kern w:val="0"/>
          <w:sz w:val="20"/>
          <w:szCs w:val="20"/>
        </w:rPr>
        <w:t>Assoc</w:t>
      </w:r>
      <w:proofErr w:type="spellEnd"/>
      <w:r w:rsidRPr="00E631E4">
        <w:rPr>
          <w:rFonts w:ascii="Arial" w:eastAsia="SimSun" w:hAnsi="Arial" w:cs="Arial"/>
          <w:color w:val="737373"/>
          <w:kern w:val="0"/>
          <w:sz w:val="20"/>
          <w:szCs w:val="20"/>
        </w:rPr>
        <w:t>, 24 (2017), pp. e95-e102</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85"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6900"/>
        <w:jc w:val="left"/>
        <w:rPr>
          <w:rFonts w:ascii="Arial" w:eastAsia="SimSun" w:hAnsi="Arial" w:cs="Arial"/>
          <w:color w:val="505050"/>
          <w:kern w:val="0"/>
          <w:sz w:val="20"/>
          <w:szCs w:val="20"/>
        </w:rPr>
      </w:pPr>
      <w:hyperlink r:id="rId286" w:anchor="bbib11" w:history="1">
        <w:r w:rsidRPr="00E631E4">
          <w:rPr>
            <w:rFonts w:ascii="Arial" w:eastAsia="SimSun" w:hAnsi="Arial" w:cs="Arial"/>
            <w:color w:val="007398"/>
            <w:kern w:val="0"/>
            <w:sz w:val="20"/>
            <w:szCs w:val="20"/>
            <w:u w:val="single"/>
          </w:rPr>
          <w:t>[11]</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S.D. Horn, R.S. Barrett, C.E. Fife, B. </w:t>
      </w:r>
      <w:proofErr w:type="spellStart"/>
      <w:r w:rsidRPr="00E631E4">
        <w:rPr>
          <w:rFonts w:ascii="Arial" w:eastAsia="SimSun" w:hAnsi="Arial" w:cs="Arial"/>
          <w:color w:val="505050"/>
          <w:kern w:val="0"/>
          <w:sz w:val="20"/>
          <w:szCs w:val="20"/>
        </w:rPr>
        <w:t>Thomson</w:t>
      </w:r>
      <w:r w:rsidRPr="00E631E4">
        <w:rPr>
          <w:rFonts w:ascii="Arial" w:eastAsia="SimSun" w:hAnsi="Arial" w:cs="Arial"/>
          <w:b/>
          <w:bCs/>
          <w:color w:val="505050"/>
          <w:kern w:val="0"/>
          <w:sz w:val="20"/>
          <w:szCs w:val="20"/>
        </w:rPr>
        <w:t>A</w:t>
      </w:r>
      <w:proofErr w:type="spellEnd"/>
      <w:r w:rsidRPr="00E631E4">
        <w:rPr>
          <w:rFonts w:ascii="Arial" w:eastAsia="SimSun" w:hAnsi="Arial" w:cs="Arial"/>
          <w:b/>
          <w:bCs/>
          <w:color w:val="505050"/>
          <w:kern w:val="0"/>
          <w:sz w:val="20"/>
          <w:szCs w:val="20"/>
        </w:rPr>
        <w:t xml:space="preserve"> predictive model for pressure ulcer outcome: </w:t>
      </w:r>
      <w:proofErr w:type="gramStart"/>
      <w:r w:rsidRPr="00E631E4">
        <w:rPr>
          <w:rFonts w:ascii="Arial" w:eastAsia="SimSun" w:hAnsi="Arial" w:cs="Arial"/>
          <w:b/>
          <w:bCs/>
          <w:color w:val="505050"/>
          <w:kern w:val="0"/>
          <w:sz w:val="20"/>
          <w:szCs w:val="20"/>
        </w:rPr>
        <w:t>the</w:t>
      </w:r>
      <w:proofErr w:type="gramEnd"/>
      <w:r w:rsidRPr="00E631E4">
        <w:rPr>
          <w:rFonts w:ascii="Arial" w:eastAsia="SimSun" w:hAnsi="Arial" w:cs="Arial"/>
          <w:b/>
          <w:bCs/>
          <w:color w:val="505050"/>
          <w:kern w:val="0"/>
          <w:sz w:val="20"/>
          <w:szCs w:val="20"/>
        </w:rPr>
        <w:t xml:space="preserve"> Wound Healing Index</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Adv Skin Wound Care, 28 (2015), pp. 560-572</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lastRenderedPageBreak/>
        <w:t>quiz 573–74</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87" w:tgtFrame="_blank" w:history="1">
        <w:r w:rsidRPr="00E631E4">
          <w:rPr>
            <w:rFonts w:ascii="Arial" w:eastAsia="SimSun" w:hAnsi="Arial" w:cs="Arial"/>
            <w:color w:val="007398"/>
            <w:kern w:val="0"/>
            <w:sz w:val="20"/>
            <w:szCs w:val="20"/>
            <w:u w:val="single"/>
          </w:rPr>
          <w:t>CrossRef</w:t>
        </w:r>
      </w:hyperlink>
      <w:hyperlink r:id="rId288"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7590"/>
        <w:jc w:val="left"/>
        <w:rPr>
          <w:rFonts w:ascii="Arial" w:eastAsia="SimSun" w:hAnsi="Arial" w:cs="Arial"/>
          <w:color w:val="505050"/>
          <w:kern w:val="0"/>
          <w:sz w:val="20"/>
          <w:szCs w:val="20"/>
        </w:rPr>
      </w:pPr>
      <w:hyperlink r:id="rId289" w:anchor="bbib12" w:history="1">
        <w:r w:rsidRPr="00E631E4">
          <w:rPr>
            <w:rFonts w:ascii="Arial" w:eastAsia="SimSun" w:hAnsi="Arial" w:cs="Arial"/>
            <w:color w:val="007398"/>
            <w:kern w:val="0"/>
            <w:sz w:val="20"/>
            <w:szCs w:val="20"/>
            <w:u w:val="single"/>
          </w:rPr>
          <w:t>[12]</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J.A. </w:t>
      </w:r>
      <w:proofErr w:type="spellStart"/>
      <w:r w:rsidRPr="00E631E4">
        <w:rPr>
          <w:rFonts w:ascii="Arial" w:eastAsia="SimSun" w:hAnsi="Arial" w:cs="Arial"/>
          <w:color w:val="505050"/>
          <w:kern w:val="0"/>
          <w:sz w:val="20"/>
          <w:szCs w:val="20"/>
        </w:rPr>
        <w:t>Segel</w:t>
      </w:r>
      <w:r w:rsidRPr="00E631E4">
        <w:rPr>
          <w:rFonts w:ascii="Arial" w:eastAsia="SimSun" w:hAnsi="Arial" w:cs="Arial"/>
          <w:b/>
          <w:bCs/>
          <w:color w:val="505050"/>
          <w:kern w:val="0"/>
          <w:sz w:val="20"/>
          <w:szCs w:val="20"/>
        </w:rPr>
        <w:t>Cost</w:t>
      </w:r>
      <w:proofErr w:type="spellEnd"/>
      <w:r w:rsidRPr="00E631E4">
        <w:rPr>
          <w:rFonts w:ascii="Arial" w:eastAsia="SimSun" w:hAnsi="Arial" w:cs="Arial"/>
          <w:b/>
          <w:bCs/>
          <w:color w:val="505050"/>
          <w:kern w:val="0"/>
          <w:sz w:val="20"/>
          <w:szCs w:val="20"/>
        </w:rPr>
        <w:t>-of-Illness Studies—A Primer</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Research Triangle Park, RTI International, NC (2006)</w:t>
      </w:r>
    </w:p>
    <w:p w:rsidR="00E631E4" w:rsidRPr="00E631E4" w:rsidRDefault="00E631E4" w:rsidP="00E631E4">
      <w:pPr>
        <w:widowControl/>
        <w:spacing w:line="330" w:lineRule="atLeast"/>
        <w:ind w:left="8280"/>
        <w:jc w:val="left"/>
        <w:rPr>
          <w:rFonts w:ascii="Arial" w:eastAsia="SimSun" w:hAnsi="Arial" w:cs="Arial"/>
          <w:color w:val="505050"/>
          <w:kern w:val="0"/>
          <w:sz w:val="20"/>
          <w:szCs w:val="20"/>
        </w:rPr>
      </w:pPr>
      <w:hyperlink r:id="rId290" w:anchor="bbib13" w:history="1">
        <w:r w:rsidRPr="00E631E4">
          <w:rPr>
            <w:rFonts w:ascii="Arial" w:eastAsia="SimSun" w:hAnsi="Arial" w:cs="Arial"/>
            <w:color w:val="007398"/>
            <w:kern w:val="0"/>
            <w:sz w:val="20"/>
            <w:szCs w:val="20"/>
            <w:u w:val="single"/>
          </w:rPr>
          <w:t>[13]</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M.M. Ward, H.S. </w:t>
      </w:r>
      <w:proofErr w:type="spellStart"/>
      <w:r w:rsidRPr="00E631E4">
        <w:rPr>
          <w:rFonts w:ascii="Arial" w:eastAsia="SimSun" w:hAnsi="Arial" w:cs="Arial"/>
          <w:color w:val="505050"/>
          <w:kern w:val="0"/>
          <w:sz w:val="20"/>
          <w:szCs w:val="20"/>
        </w:rPr>
        <w:t>Javitz</w:t>
      </w:r>
      <w:proofErr w:type="spellEnd"/>
      <w:r w:rsidRPr="00E631E4">
        <w:rPr>
          <w:rFonts w:ascii="Arial" w:eastAsia="SimSun" w:hAnsi="Arial" w:cs="Arial"/>
          <w:color w:val="505050"/>
          <w:kern w:val="0"/>
          <w:sz w:val="20"/>
          <w:szCs w:val="20"/>
        </w:rPr>
        <w:t>, W.M. Smith, A. </w:t>
      </w:r>
      <w:proofErr w:type="spellStart"/>
      <w:r w:rsidRPr="00E631E4">
        <w:rPr>
          <w:rFonts w:ascii="Arial" w:eastAsia="SimSun" w:hAnsi="Arial" w:cs="Arial"/>
          <w:color w:val="505050"/>
          <w:kern w:val="0"/>
          <w:sz w:val="20"/>
          <w:szCs w:val="20"/>
        </w:rPr>
        <w:t>Bakst</w:t>
      </w:r>
      <w:r w:rsidRPr="00E631E4">
        <w:rPr>
          <w:rFonts w:ascii="Arial" w:eastAsia="SimSun" w:hAnsi="Arial" w:cs="Arial"/>
          <w:b/>
          <w:bCs/>
          <w:color w:val="505050"/>
          <w:kern w:val="0"/>
          <w:sz w:val="20"/>
          <w:szCs w:val="20"/>
        </w:rPr>
        <w:t>A</w:t>
      </w:r>
      <w:proofErr w:type="spellEnd"/>
      <w:r w:rsidRPr="00E631E4">
        <w:rPr>
          <w:rFonts w:ascii="Arial" w:eastAsia="SimSun" w:hAnsi="Arial" w:cs="Arial"/>
          <w:b/>
          <w:bCs/>
          <w:color w:val="505050"/>
          <w:kern w:val="0"/>
          <w:sz w:val="20"/>
          <w:szCs w:val="20"/>
        </w:rPr>
        <w:t xml:space="preserve"> comparison of three approaches for attributing hospitalizations to specific diseases in cost analyses</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proofErr w:type="spellStart"/>
      <w:r w:rsidRPr="00E631E4">
        <w:rPr>
          <w:rFonts w:ascii="Arial" w:eastAsia="SimSun" w:hAnsi="Arial" w:cs="Arial"/>
          <w:color w:val="737373"/>
          <w:kern w:val="0"/>
          <w:sz w:val="20"/>
          <w:szCs w:val="20"/>
        </w:rPr>
        <w:t>Int</w:t>
      </w:r>
      <w:proofErr w:type="spellEnd"/>
      <w:r w:rsidRPr="00E631E4">
        <w:rPr>
          <w:rFonts w:ascii="Arial" w:eastAsia="SimSun" w:hAnsi="Arial" w:cs="Arial"/>
          <w:color w:val="737373"/>
          <w:kern w:val="0"/>
          <w:sz w:val="20"/>
          <w:szCs w:val="20"/>
        </w:rPr>
        <w:t xml:space="preserve"> J </w:t>
      </w:r>
      <w:proofErr w:type="spellStart"/>
      <w:r w:rsidRPr="00E631E4">
        <w:rPr>
          <w:rFonts w:ascii="Arial" w:eastAsia="SimSun" w:hAnsi="Arial" w:cs="Arial"/>
          <w:color w:val="737373"/>
          <w:kern w:val="0"/>
          <w:sz w:val="20"/>
          <w:szCs w:val="20"/>
        </w:rPr>
        <w:t>Technol</w:t>
      </w:r>
      <w:proofErr w:type="spellEnd"/>
      <w:r w:rsidRPr="00E631E4">
        <w:rPr>
          <w:rFonts w:ascii="Arial" w:eastAsia="SimSun" w:hAnsi="Arial" w:cs="Arial"/>
          <w:color w:val="737373"/>
          <w:kern w:val="0"/>
          <w:sz w:val="20"/>
          <w:szCs w:val="20"/>
        </w:rPr>
        <w:t xml:space="preserve"> Assess Health Care, 16 (2000), pp. 125-136</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91" w:tgtFrame="_blank" w:history="1">
        <w:r w:rsidRPr="00E631E4">
          <w:rPr>
            <w:rFonts w:ascii="Arial" w:eastAsia="SimSun" w:hAnsi="Arial" w:cs="Arial"/>
            <w:color w:val="007398"/>
            <w:kern w:val="0"/>
            <w:sz w:val="20"/>
            <w:szCs w:val="20"/>
            <w:u w:val="single"/>
          </w:rPr>
          <w:t>CrossRef</w:t>
        </w:r>
      </w:hyperlink>
      <w:hyperlink r:id="rId292"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8970"/>
        <w:jc w:val="left"/>
        <w:rPr>
          <w:rFonts w:ascii="Arial" w:eastAsia="SimSun" w:hAnsi="Arial" w:cs="Arial"/>
          <w:color w:val="505050"/>
          <w:kern w:val="0"/>
          <w:sz w:val="20"/>
          <w:szCs w:val="20"/>
        </w:rPr>
      </w:pPr>
      <w:hyperlink r:id="rId293" w:anchor="bbib14" w:history="1">
        <w:r w:rsidRPr="00E631E4">
          <w:rPr>
            <w:rFonts w:ascii="Arial" w:eastAsia="SimSun" w:hAnsi="Arial" w:cs="Arial"/>
            <w:color w:val="007398"/>
            <w:kern w:val="0"/>
            <w:sz w:val="20"/>
            <w:szCs w:val="20"/>
            <w:u w:val="single"/>
          </w:rPr>
          <w:t>[14]</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Congressional Budget Office’s March 2016 Medicare Baseline. Available from: </w:t>
      </w:r>
      <w:hyperlink r:id="rId294" w:tgtFrame="_blank" w:history="1">
        <w:r w:rsidRPr="00E631E4">
          <w:rPr>
            <w:rFonts w:ascii="Arial" w:eastAsia="SimSun" w:hAnsi="Arial" w:cs="Arial"/>
            <w:color w:val="007398"/>
            <w:kern w:val="0"/>
            <w:sz w:val="20"/>
            <w:szCs w:val="20"/>
            <w:u w:val="single"/>
          </w:rPr>
          <w:t>https://www.cbo.gov/sites/default/files/recurringdata/51302-2016-03-medicare.pdf</w:t>
        </w:r>
      </w:hyperlink>
      <w:r w:rsidRPr="00E631E4">
        <w:rPr>
          <w:rFonts w:ascii="Arial" w:eastAsia="SimSun" w:hAnsi="Arial" w:cs="Arial"/>
          <w:color w:val="505050"/>
          <w:kern w:val="0"/>
          <w:sz w:val="20"/>
          <w:szCs w:val="20"/>
        </w:rPr>
        <w:t>. [Accessed June 2017].</w:t>
      </w:r>
    </w:p>
    <w:p w:rsidR="00E631E4" w:rsidRPr="00E631E4" w:rsidRDefault="00E631E4" w:rsidP="00E631E4">
      <w:pPr>
        <w:widowControl/>
        <w:spacing w:line="330" w:lineRule="atLeast"/>
        <w:ind w:left="9660"/>
        <w:jc w:val="left"/>
        <w:rPr>
          <w:rFonts w:ascii="Arial" w:eastAsia="SimSun" w:hAnsi="Arial" w:cs="Arial"/>
          <w:color w:val="505050"/>
          <w:kern w:val="0"/>
          <w:sz w:val="20"/>
          <w:szCs w:val="20"/>
        </w:rPr>
      </w:pPr>
      <w:hyperlink r:id="rId295" w:anchor="bbib15" w:history="1">
        <w:r w:rsidRPr="00E631E4">
          <w:rPr>
            <w:rFonts w:ascii="Arial" w:eastAsia="SimSun" w:hAnsi="Arial" w:cs="Arial"/>
            <w:color w:val="007398"/>
            <w:kern w:val="0"/>
            <w:sz w:val="20"/>
            <w:szCs w:val="20"/>
            <w:u w:val="single"/>
          </w:rPr>
          <w:t>[15]</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C.K. Sen, G.M. Gordillo, S. Roy,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Human</w:t>
      </w:r>
      <w:proofErr w:type="spellEnd"/>
      <w:proofErr w:type="gramEnd"/>
      <w:r w:rsidRPr="00E631E4">
        <w:rPr>
          <w:rFonts w:ascii="Arial" w:eastAsia="SimSun" w:hAnsi="Arial" w:cs="Arial"/>
          <w:b/>
          <w:bCs/>
          <w:color w:val="505050"/>
          <w:kern w:val="0"/>
          <w:sz w:val="20"/>
          <w:szCs w:val="20"/>
        </w:rPr>
        <w:t xml:space="preserve"> skin wounds: a major and snowballing threat to public health and the economy</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Wound Repair Regen, 17 (2009), pp. 763-771</w:t>
      </w:r>
    </w:p>
    <w:p w:rsidR="00E631E4" w:rsidRPr="00E631E4" w:rsidRDefault="00E631E4" w:rsidP="00E631E4">
      <w:pPr>
        <w:widowControl/>
        <w:spacing w:line="330" w:lineRule="atLeast"/>
        <w:ind w:left="10350"/>
        <w:jc w:val="left"/>
        <w:rPr>
          <w:rFonts w:ascii="Arial" w:eastAsia="SimSun" w:hAnsi="Arial" w:cs="Arial"/>
          <w:color w:val="505050"/>
          <w:kern w:val="0"/>
          <w:sz w:val="20"/>
          <w:szCs w:val="20"/>
        </w:rPr>
      </w:pPr>
      <w:hyperlink r:id="rId296" w:anchor="bbib16" w:history="1">
        <w:r w:rsidRPr="00E631E4">
          <w:rPr>
            <w:rFonts w:ascii="Arial" w:eastAsia="SimSun" w:hAnsi="Arial" w:cs="Arial"/>
            <w:color w:val="007398"/>
            <w:kern w:val="0"/>
            <w:sz w:val="20"/>
            <w:szCs w:val="20"/>
            <w:u w:val="single"/>
          </w:rPr>
          <w:t>[16]</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A.J. Singer, R.A. </w:t>
      </w:r>
      <w:proofErr w:type="spellStart"/>
      <w:r w:rsidRPr="00E631E4">
        <w:rPr>
          <w:rFonts w:ascii="Arial" w:eastAsia="SimSun" w:hAnsi="Arial" w:cs="Arial"/>
          <w:color w:val="505050"/>
          <w:kern w:val="0"/>
          <w:sz w:val="20"/>
          <w:szCs w:val="20"/>
        </w:rPr>
        <w:t>Clark</w:t>
      </w:r>
      <w:r w:rsidRPr="00E631E4">
        <w:rPr>
          <w:rFonts w:ascii="Arial" w:eastAsia="SimSun" w:hAnsi="Arial" w:cs="Arial"/>
          <w:b/>
          <w:bCs/>
          <w:color w:val="505050"/>
          <w:kern w:val="0"/>
          <w:sz w:val="20"/>
          <w:szCs w:val="20"/>
        </w:rPr>
        <w:t>Cutaneous</w:t>
      </w:r>
      <w:proofErr w:type="spellEnd"/>
      <w:r w:rsidRPr="00E631E4">
        <w:rPr>
          <w:rFonts w:ascii="Arial" w:eastAsia="SimSun" w:hAnsi="Arial" w:cs="Arial"/>
          <w:b/>
          <w:bCs/>
          <w:color w:val="505050"/>
          <w:kern w:val="0"/>
          <w:sz w:val="20"/>
          <w:szCs w:val="20"/>
        </w:rPr>
        <w:t xml:space="preserve"> wound healing</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 xml:space="preserve">N </w:t>
      </w:r>
      <w:proofErr w:type="spellStart"/>
      <w:r w:rsidRPr="00E631E4">
        <w:rPr>
          <w:rFonts w:ascii="Arial" w:eastAsia="SimSun" w:hAnsi="Arial" w:cs="Arial"/>
          <w:color w:val="737373"/>
          <w:kern w:val="0"/>
          <w:sz w:val="20"/>
          <w:szCs w:val="20"/>
        </w:rPr>
        <w:t>Engl</w:t>
      </w:r>
      <w:proofErr w:type="spellEnd"/>
      <w:r w:rsidRPr="00E631E4">
        <w:rPr>
          <w:rFonts w:ascii="Arial" w:eastAsia="SimSun" w:hAnsi="Arial" w:cs="Arial"/>
          <w:color w:val="737373"/>
          <w:kern w:val="0"/>
          <w:sz w:val="20"/>
          <w:szCs w:val="20"/>
        </w:rPr>
        <w:t xml:space="preserve"> J Med, 341 (1999), pp. 738-746</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297" w:tgtFrame="_blank" w:history="1">
        <w:r w:rsidRPr="00E631E4">
          <w:rPr>
            <w:rFonts w:ascii="Arial" w:eastAsia="SimSun" w:hAnsi="Arial" w:cs="Arial"/>
            <w:color w:val="007398"/>
            <w:kern w:val="0"/>
            <w:sz w:val="20"/>
            <w:szCs w:val="20"/>
            <w:u w:val="single"/>
          </w:rPr>
          <w:t>CrossRef</w:t>
        </w:r>
      </w:hyperlink>
      <w:hyperlink r:id="rId298"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11040"/>
        <w:jc w:val="left"/>
        <w:rPr>
          <w:rFonts w:ascii="Arial" w:eastAsia="SimSun" w:hAnsi="Arial" w:cs="Arial"/>
          <w:color w:val="505050"/>
          <w:kern w:val="0"/>
          <w:sz w:val="20"/>
          <w:szCs w:val="20"/>
        </w:rPr>
      </w:pPr>
      <w:hyperlink r:id="rId299" w:anchor="bbib17" w:history="1">
        <w:r w:rsidRPr="00E631E4">
          <w:rPr>
            <w:rFonts w:ascii="Arial" w:eastAsia="SimSun" w:hAnsi="Arial" w:cs="Arial"/>
            <w:color w:val="007398"/>
            <w:kern w:val="0"/>
            <w:sz w:val="20"/>
            <w:szCs w:val="20"/>
            <w:u w:val="single"/>
          </w:rPr>
          <w:t>[1</w:t>
        </w:r>
        <w:r w:rsidRPr="00E631E4">
          <w:rPr>
            <w:rFonts w:ascii="Arial" w:eastAsia="SimSun" w:hAnsi="Arial" w:cs="Arial"/>
            <w:color w:val="007398"/>
            <w:kern w:val="0"/>
            <w:sz w:val="20"/>
            <w:szCs w:val="20"/>
            <w:u w:val="single"/>
          </w:rPr>
          <w:lastRenderedPageBreak/>
          <w:t>7]</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b/>
          <w:bCs/>
          <w:color w:val="505050"/>
          <w:kern w:val="0"/>
          <w:sz w:val="20"/>
          <w:szCs w:val="20"/>
        </w:rPr>
        <w:t>Medical Data International, Inc. U.S. markets for wound management products</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Medical Data International, Irvine, CA (1997)</w:t>
      </w:r>
    </w:p>
    <w:p w:rsidR="00E631E4" w:rsidRPr="00E631E4" w:rsidRDefault="00E631E4" w:rsidP="00E631E4">
      <w:pPr>
        <w:widowControl/>
        <w:spacing w:line="330" w:lineRule="atLeast"/>
        <w:ind w:left="11730"/>
        <w:jc w:val="left"/>
        <w:rPr>
          <w:rFonts w:ascii="Arial" w:eastAsia="SimSun" w:hAnsi="Arial" w:cs="Arial"/>
          <w:color w:val="505050"/>
          <w:kern w:val="0"/>
          <w:sz w:val="20"/>
          <w:szCs w:val="20"/>
        </w:rPr>
      </w:pPr>
      <w:hyperlink r:id="rId300" w:anchor="bbib18" w:history="1">
        <w:r w:rsidRPr="00E631E4">
          <w:rPr>
            <w:rFonts w:ascii="Arial" w:eastAsia="SimSun" w:hAnsi="Arial" w:cs="Arial"/>
            <w:color w:val="007398"/>
            <w:kern w:val="0"/>
            <w:sz w:val="20"/>
            <w:szCs w:val="20"/>
            <w:u w:val="single"/>
          </w:rPr>
          <w:t>[18]</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D.J. Margolis, D.S. Malay, O.J. </w:t>
      </w:r>
      <w:proofErr w:type="spellStart"/>
      <w:r w:rsidRPr="00E631E4">
        <w:rPr>
          <w:rFonts w:ascii="Arial" w:eastAsia="SimSun" w:hAnsi="Arial" w:cs="Arial"/>
          <w:color w:val="505050"/>
          <w:kern w:val="0"/>
          <w:sz w:val="20"/>
          <w:szCs w:val="20"/>
        </w:rPr>
        <w:t>Hoffstad</w:t>
      </w:r>
      <w:proofErr w:type="spellEnd"/>
      <w:r w:rsidRPr="00E631E4">
        <w:rPr>
          <w:rFonts w:ascii="Arial" w:eastAsia="SimSun" w:hAnsi="Arial" w:cs="Arial"/>
          <w:color w:val="505050"/>
          <w:kern w:val="0"/>
          <w:sz w:val="20"/>
          <w:szCs w:val="20"/>
        </w:rPr>
        <w:t>,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Prevalence</w:t>
      </w:r>
      <w:proofErr w:type="spellEnd"/>
      <w:proofErr w:type="gramEnd"/>
      <w:r w:rsidRPr="00E631E4">
        <w:rPr>
          <w:rFonts w:ascii="Arial" w:eastAsia="SimSun" w:hAnsi="Arial" w:cs="Arial"/>
          <w:b/>
          <w:bCs/>
          <w:color w:val="505050"/>
          <w:kern w:val="0"/>
          <w:sz w:val="20"/>
          <w:szCs w:val="20"/>
        </w:rPr>
        <w:t xml:space="preserve"> of diabetes, diabetic foot ulcer, and lower extremity amputation among Medicare beneficiaries, 2006 to 2008: Data Points #1. 2011 Feb 17. In: Data Points Publication Series [Internet]</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Agency for Healthcare Research and Quality (US), Rockville, MD (2011)</w:t>
      </w:r>
    </w:p>
    <w:p w:rsidR="00E631E4" w:rsidRPr="00E631E4" w:rsidRDefault="00E631E4" w:rsidP="00E631E4">
      <w:pPr>
        <w:widowControl/>
        <w:spacing w:line="330" w:lineRule="atLeast"/>
        <w:ind w:left="12420"/>
        <w:jc w:val="left"/>
        <w:rPr>
          <w:rFonts w:ascii="Arial" w:eastAsia="SimSun" w:hAnsi="Arial" w:cs="Arial"/>
          <w:color w:val="505050"/>
          <w:kern w:val="0"/>
          <w:sz w:val="20"/>
          <w:szCs w:val="20"/>
        </w:rPr>
      </w:pPr>
      <w:hyperlink r:id="rId301" w:anchor="bbib19" w:history="1">
        <w:r w:rsidRPr="00E631E4">
          <w:rPr>
            <w:rFonts w:ascii="Arial" w:eastAsia="SimSun" w:hAnsi="Arial" w:cs="Arial"/>
            <w:color w:val="007398"/>
            <w:kern w:val="0"/>
            <w:sz w:val="20"/>
            <w:szCs w:val="20"/>
            <w:u w:val="single"/>
          </w:rPr>
          <w:t>[19]</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Centers for Medicare and Medicaid Services (CMS)</w:t>
      </w:r>
      <w:r w:rsidRPr="00E631E4">
        <w:rPr>
          <w:rFonts w:ascii="Arial" w:eastAsia="SimSun" w:hAnsi="Arial" w:cs="Arial"/>
          <w:b/>
          <w:bCs/>
          <w:color w:val="505050"/>
          <w:kern w:val="0"/>
          <w:sz w:val="20"/>
          <w:szCs w:val="20"/>
        </w:rPr>
        <w:t>Chronic Conditions among Medicare Beneficiaries, Chartbook, 2012 Edition</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CMS, Baltimore, MD (2012)</w:t>
      </w:r>
    </w:p>
    <w:p w:rsidR="00E631E4" w:rsidRPr="00E631E4" w:rsidRDefault="00E631E4" w:rsidP="00E631E4">
      <w:pPr>
        <w:widowControl/>
        <w:spacing w:line="330" w:lineRule="atLeast"/>
        <w:ind w:left="13110"/>
        <w:jc w:val="left"/>
        <w:rPr>
          <w:rFonts w:ascii="Arial" w:eastAsia="SimSun" w:hAnsi="Arial" w:cs="Arial"/>
          <w:color w:val="505050"/>
          <w:kern w:val="0"/>
          <w:sz w:val="20"/>
          <w:szCs w:val="20"/>
        </w:rPr>
      </w:pPr>
      <w:hyperlink r:id="rId302" w:anchor="bbib20" w:history="1">
        <w:r w:rsidRPr="00E631E4">
          <w:rPr>
            <w:rFonts w:ascii="Arial" w:eastAsia="SimSun" w:hAnsi="Arial" w:cs="Arial"/>
            <w:color w:val="007398"/>
            <w:kern w:val="0"/>
            <w:sz w:val="20"/>
            <w:szCs w:val="20"/>
            <w:u w:val="single"/>
          </w:rPr>
          <w:t>[20]</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C. Harrington, M.J. </w:t>
      </w:r>
      <w:proofErr w:type="spellStart"/>
      <w:r w:rsidRPr="00E631E4">
        <w:rPr>
          <w:rFonts w:ascii="Arial" w:eastAsia="SimSun" w:hAnsi="Arial" w:cs="Arial"/>
          <w:color w:val="505050"/>
          <w:kern w:val="0"/>
          <w:sz w:val="20"/>
          <w:szCs w:val="20"/>
        </w:rPr>
        <w:t>Zagari</w:t>
      </w:r>
      <w:proofErr w:type="spellEnd"/>
      <w:r w:rsidRPr="00E631E4">
        <w:rPr>
          <w:rFonts w:ascii="Arial" w:eastAsia="SimSun" w:hAnsi="Arial" w:cs="Arial"/>
          <w:color w:val="505050"/>
          <w:kern w:val="0"/>
          <w:sz w:val="20"/>
          <w:szCs w:val="20"/>
        </w:rPr>
        <w:t>, J. </w:t>
      </w:r>
      <w:proofErr w:type="spellStart"/>
      <w:r w:rsidRPr="00E631E4">
        <w:rPr>
          <w:rFonts w:ascii="Arial" w:eastAsia="SimSun" w:hAnsi="Arial" w:cs="Arial"/>
          <w:color w:val="505050"/>
          <w:kern w:val="0"/>
          <w:sz w:val="20"/>
          <w:szCs w:val="20"/>
        </w:rPr>
        <w:t>Corea</w:t>
      </w:r>
      <w:proofErr w:type="spellEnd"/>
      <w:r w:rsidRPr="00E631E4">
        <w:rPr>
          <w:rFonts w:ascii="Arial" w:eastAsia="SimSun" w:hAnsi="Arial" w:cs="Arial"/>
          <w:color w:val="505050"/>
          <w:kern w:val="0"/>
          <w:sz w:val="20"/>
          <w:szCs w:val="20"/>
        </w:rPr>
        <w:t>, J. </w:t>
      </w:r>
      <w:proofErr w:type="spellStart"/>
      <w:r w:rsidRPr="00E631E4">
        <w:rPr>
          <w:rFonts w:ascii="Arial" w:eastAsia="SimSun" w:hAnsi="Arial" w:cs="Arial"/>
          <w:color w:val="505050"/>
          <w:kern w:val="0"/>
          <w:sz w:val="20"/>
          <w:szCs w:val="20"/>
        </w:rPr>
        <w:t>Klitenic</w:t>
      </w:r>
      <w:r w:rsidRPr="00E631E4">
        <w:rPr>
          <w:rFonts w:ascii="Arial" w:eastAsia="SimSun" w:hAnsi="Arial" w:cs="Arial"/>
          <w:b/>
          <w:bCs/>
          <w:color w:val="505050"/>
          <w:kern w:val="0"/>
          <w:sz w:val="20"/>
          <w:szCs w:val="20"/>
        </w:rPr>
        <w:t>A</w:t>
      </w:r>
      <w:proofErr w:type="spellEnd"/>
      <w:r w:rsidRPr="00E631E4">
        <w:rPr>
          <w:rFonts w:ascii="Arial" w:eastAsia="SimSun" w:hAnsi="Arial" w:cs="Arial"/>
          <w:b/>
          <w:bCs/>
          <w:color w:val="505050"/>
          <w:kern w:val="0"/>
          <w:sz w:val="20"/>
          <w:szCs w:val="20"/>
        </w:rPr>
        <w:t xml:space="preserve"> cost analysis of diabetic lower-extremity ulcers</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Diabetes Care, 23 (2000), pp. 1333-1338</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303" w:tgtFrame="_blank" w:history="1">
        <w:r w:rsidRPr="00E631E4">
          <w:rPr>
            <w:rFonts w:ascii="Arial" w:eastAsia="SimSun" w:hAnsi="Arial" w:cs="Arial"/>
            <w:color w:val="007398"/>
            <w:kern w:val="0"/>
            <w:sz w:val="20"/>
            <w:szCs w:val="20"/>
            <w:u w:val="single"/>
          </w:rPr>
          <w:t>CrossRef</w:t>
        </w:r>
      </w:hyperlink>
      <w:hyperlink r:id="rId304"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13800"/>
        <w:jc w:val="left"/>
        <w:rPr>
          <w:rFonts w:ascii="Arial" w:eastAsia="SimSun" w:hAnsi="Arial" w:cs="Arial"/>
          <w:color w:val="505050"/>
          <w:kern w:val="0"/>
          <w:sz w:val="20"/>
          <w:szCs w:val="20"/>
        </w:rPr>
      </w:pPr>
      <w:hyperlink r:id="rId305" w:anchor="bbib21" w:history="1">
        <w:r w:rsidRPr="00E631E4">
          <w:rPr>
            <w:rFonts w:ascii="Arial" w:eastAsia="SimSun" w:hAnsi="Arial" w:cs="Arial"/>
            <w:color w:val="007398"/>
            <w:kern w:val="0"/>
            <w:sz w:val="20"/>
            <w:szCs w:val="20"/>
            <w:u w:val="single"/>
          </w:rPr>
          <w:t>[21</w:t>
        </w:r>
        <w:r w:rsidRPr="00E631E4">
          <w:rPr>
            <w:rFonts w:ascii="Arial" w:eastAsia="SimSun" w:hAnsi="Arial" w:cs="Arial"/>
            <w:color w:val="007398"/>
            <w:kern w:val="0"/>
            <w:sz w:val="20"/>
            <w:szCs w:val="20"/>
            <w:u w:val="single"/>
          </w:rPr>
          <w:lastRenderedPageBreak/>
          <w:t>]</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United States Department of Labor. CPI inflation calculator. Available from: </w:t>
      </w:r>
      <w:hyperlink r:id="rId306" w:tgtFrame="_blank" w:history="1">
        <w:r w:rsidRPr="00E631E4">
          <w:rPr>
            <w:rFonts w:ascii="Arial" w:eastAsia="SimSun" w:hAnsi="Arial" w:cs="Arial"/>
            <w:color w:val="007398"/>
            <w:kern w:val="0"/>
            <w:sz w:val="20"/>
            <w:szCs w:val="20"/>
            <w:u w:val="single"/>
          </w:rPr>
          <w:t>http://www.bls.gov/data/inflation_calculator.htm</w:t>
        </w:r>
      </w:hyperlink>
      <w:r w:rsidRPr="00E631E4">
        <w:rPr>
          <w:rFonts w:ascii="Arial" w:eastAsia="SimSun" w:hAnsi="Arial" w:cs="Arial"/>
          <w:color w:val="505050"/>
          <w:kern w:val="0"/>
          <w:sz w:val="20"/>
          <w:szCs w:val="20"/>
        </w:rPr>
        <w:t>. [Accessed September 2016].</w:t>
      </w:r>
    </w:p>
    <w:p w:rsidR="00E631E4" w:rsidRPr="00E631E4" w:rsidRDefault="00E631E4" w:rsidP="00E631E4">
      <w:pPr>
        <w:widowControl/>
        <w:spacing w:line="330" w:lineRule="atLeast"/>
        <w:ind w:left="14490"/>
        <w:jc w:val="left"/>
        <w:rPr>
          <w:rFonts w:ascii="Arial" w:eastAsia="SimSun" w:hAnsi="Arial" w:cs="Arial"/>
          <w:color w:val="505050"/>
          <w:kern w:val="0"/>
          <w:sz w:val="20"/>
          <w:szCs w:val="20"/>
        </w:rPr>
      </w:pPr>
      <w:hyperlink r:id="rId307" w:anchor="bbib22" w:history="1">
        <w:r w:rsidRPr="00E631E4">
          <w:rPr>
            <w:rFonts w:ascii="Arial" w:eastAsia="SimSun" w:hAnsi="Arial" w:cs="Arial"/>
            <w:color w:val="007398"/>
            <w:kern w:val="0"/>
            <w:sz w:val="20"/>
            <w:szCs w:val="20"/>
            <w:u w:val="single"/>
          </w:rPr>
          <w:t>[22]</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Centers for Medicare and Medicaid Services. 2014 CMS statistics. Available from: </w:t>
      </w:r>
      <w:hyperlink r:id="rId308" w:tgtFrame="_blank" w:history="1">
        <w:r w:rsidRPr="00E631E4">
          <w:rPr>
            <w:rFonts w:ascii="Arial" w:eastAsia="SimSun" w:hAnsi="Arial" w:cs="Arial"/>
            <w:color w:val="007398"/>
            <w:kern w:val="0"/>
            <w:sz w:val="20"/>
            <w:szCs w:val="20"/>
            <w:u w:val="single"/>
          </w:rPr>
          <w:t>https://www.cms.gov/Research-Statistics-Data-and-Systems/Statistics-Trends-and-Reports/CMS-Statistics-Reference-Booklet/Downloads/CMS_Stats_2014_final.pdf</w:t>
        </w:r>
      </w:hyperlink>
      <w:r w:rsidRPr="00E631E4">
        <w:rPr>
          <w:rFonts w:ascii="Arial" w:eastAsia="SimSun" w:hAnsi="Arial" w:cs="Arial"/>
          <w:color w:val="505050"/>
          <w:kern w:val="0"/>
          <w:sz w:val="20"/>
          <w:szCs w:val="20"/>
        </w:rPr>
        <w:t>. [Accessed September 2016].</w:t>
      </w:r>
    </w:p>
    <w:p w:rsidR="00E631E4" w:rsidRPr="00E631E4" w:rsidRDefault="00E631E4" w:rsidP="00E631E4">
      <w:pPr>
        <w:widowControl/>
        <w:spacing w:line="330" w:lineRule="atLeast"/>
        <w:ind w:left="15180"/>
        <w:jc w:val="left"/>
        <w:rPr>
          <w:rFonts w:ascii="Arial" w:eastAsia="SimSun" w:hAnsi="Arial" w:cs="Arial"/>
          <w:color w:val="505050"/>
          <w:kern w:val="0"/>
          <w:sz w:val="20"/>
          <w:szCs w:val="20"/>
        </w:rPr>
      </w:pPr>
      <w:hyperlink r:id="rId309" w:anchor="bbib23" w:history="1">
        <w:r w:rsidRPr="00E631E4">
          <w:rPr>
            <w:rFonts w:ascii="Arial" w:eastAsia="SimSun" w:hAnsi="Arial" w:cs="Arial"/>
            <w:color w:val="007398"/>
            <w:kern w:val="0"/>
            <w:sz w:val="20"/>
            <w:szCs w:val="20"/>
            <w:u w:val="single"/>
          </w:rPr>
          <w:t>[23]</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J.B. Rice, U. Desai, A.K. Cummings, H.G. Birnbaum, M. Skornicki, N. Parsons</w:t>
      </w:r>
      <w:r w:rsidRPr="00E631E4">
        <w:rPr>
          <w:rFonts w:ascii="Arial" w:eastAsia="SimSun" w:hAnsi="Arial" w:cs="Arial"/>
          <w:b/>
          <w:bCs/>
          <w:color w:val="505050"/>
          <w:kern w:val="0"/>
          <w:sz w:val="20"/>
          <w:szCs w:val="20"/>
        </w:rPr>
        <w:t>Burden of venous leg ulcers in the United States</w:t>
      </w:r>
    </w:p>
    <w:p w:rsidR="00E631E4" w:rsidRPr="00E631E4" w:rsidRDefault="00E631E4" w:rsidP="00E631E4">
      <w:pPr>
        <w:widowControl/>
        <w:spacing w:after="240"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J Med Econ, 17 (2014), pp. 347-356</w:t>
      </w:r>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hyperlink r:id="rId310" w:tgtFrame="_blank" w:history="1">
        <w:r w:rsidRPr="00E631E4">
          <w:rPr>
            <w:rFonts w:ascii="Arial" w:eastAsia="SimSun" w:hAnsi="Arial" w:cs="Arial"/>
            <w:color w:val="007398"/>
            <w:kern w:val="0"/>
            <w:sz w:val="20"/>
            <w:szCs w:val="20"/>
            <w:u w:val="single"/>
          </w:rPr>
          <w:t>CrossRef</w:t>
        </w:r>
      </w:hyperlink>
      <w:hyperlink r:id="rId311" w:tgtFrame="_blank" w:history="1">
        <w:r w:rsidRPr="00E631E4">
          <w:rPr>
            <w:rFonts w:ascii="Arial" w:eastAsia="SimSun" w:hAnsi="Arial" w:cs="Arial"/>
            <w:color w:val="007398"/>
            <w:kern w:val="0"/>
            <w:sz w:val="20"/>
            <w:szCs w:val="20"/>
            <w:u w:val="single"/>
          </w:rPr>
          <w:t>View Record in Scopus</w:t>
        </w:r>
      </w:hyperlink>
    </w:p>
    <w:p w:rsidR="00E631E4" w:rsidRPr="00E631E4" w:rsidRDefault="00E631E4" w:rsidP="00E631E4">
      <w:pPr>
        <w:widowControl/>
        <w:spacing w:line="330" w:lineRule="atLeast"/>
        <w:ind w:left="15870"/>
        <w:jc w:val="left"/>
        <w:rPr>
          <w:rFonts w:ascii="Arial" w:eastAsia="SimSun" w:hAnsi="Arial" w:cs="Arial"/>
          <w:color w:val="505050"/>
          <w:kern w:val="0"/>
          <w:sz w:val="20"/>
          <w:szCs w:val="20"/>
        </w:rPr>
      </w:pPr>
      <w:hyperlink r:id="rId312" w:anchor="bbib24" w:history="1">
        <w:r w:rsidRPr="00E631E4">
          <w:rPr>
            <w:rFonts w:ascii="Arial" w:eastAsia="SimSun" w:hAnsi="Arial" w:cs="Arial"/>
            <w:color w:val="007398"/>
            <w:kern w:val="0"/>
            <w:sz w:val="20"/>
            <w:szCs w:val="20"/>
            <w:u w:val="single"/>
          </w:rPr>
          <w:t>[24]</w:t>
        </w:r>
      </w:hyperlink>
    </w:p>
    <w:p w:rsidR="00E631E4" w:rsidRPr="00E631E4" w:rsidRDefault="00E631E4" w:rsidP="00E631E4">
      <w:pPr>
        <w:widowControl/>
        <w:spacing w:after="240" w:line="33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D. </w:t>
      </w:r>
      <w:proofErr w:type="spellStart"/>
      <w:r w:rsidRPr="00E631E4">
        <w:rPr>
          <w:rFonts w:ascii="Arial" w:eastAsia="SimSun" w:hAnsi="Arial" w:cs="Arial"/>
          <w:color w:val="505050"/>
          <w:kern w:val="0"/>
          <w:sz w:val="20"/>
          <w:szCs w:val="20"/>
        </w:rPr>
        <w:t>Berlowitz</w:t>
      </w:r>
      <w:proofErr w:type="spellEnd"/>
      <w:r w:rsidRPr="00E631E4">
        <w:rPr>
          <w:rFonts w:ascii="Arial" w:eastAsia="SimSun" w:hAnsi="Arial" w:cs="Arial"/>
          <w:color w:val="505050"/>
          <w:kern w:val="0"/>
          <w:sz w:val="20"/>
          <w:szCs w:val="20"/>
        </w:rPr>
        <w:t xml:space="preserve">, Lucas C. van </w:t>
      </w:r>
      <w:proofErr w:type="spellStart"/>
      <w:r w:rsidRPr="00E631E4">
        <w:rPr>
          <w:rFonts w:ascii="Arial" w:eastAsia="SimSun" w:hAnsi="Arial" w:cs="Arial"/>
          <w:color w:val="505050"/>
          <w:kern w:val="0"/>
          <w:sz w:val="20"/>
          <w:szCs w:val="20"/>
        </w:rPr>
        <w:t>Deusen</w:t>
      </w:r>
      <w:proofErr w:type="spellEnd"/>
      <w:r w:rsidRPr="00E631E4">
        <w:rPr>
          <w:rFonts w:ascii="Arial" w:eastAsia="SimSun" w:hAnsi="Arial" w:cs="Arial"/>
          <w:color w:val="505050"/>
          <w:kern w:val="0"/>
          <w:sz w:val="20"/>
          <w:szCs w:val="20"/>
        </w:rPr>
        <w:t>, V. Parker, </w:t>
      </w:r>
      <w:r w:rsidRPr="00E631E4">
        <w:rPr>
          <w:rFonts w:ascii="Arial" w:eastAsia="SimSun" w:hAnsi="Arial" w:cs="Arial"/>
          <w:i/>
          <w:iCs/>
          <w:color w:val="505050"/>
          <w:kern w:val="0"/>
          <w:sz w:val="20"/>
          <w:szCs w:val="20"/>
        </w:rPr>
        <w:t xml:space="preserve">et </w:t>
      </w:r>
      <w:proofErr w:type="spellStart"/>
      <w:proofErr w:type="gramStart"/>
      <w:r w:rsidRPr="00E631E4">
        <w:rPr>
          <w:rFonts w:ascii="Arial" w:eastAsia="SimSun" w:hAnsi="Arial" w:cs="Arial"/>
          <w:i/>
          <w:iCs/>
          <w:color w:val="505050"/>
          <w:kern w:val="0"/>
          <w:sz w:val="20"/>
          <w:szCs w:val="20"/>
        </w:rPr>
        <w:t>al.</w:t>
      </w:r>
      <w:r w:rsidRPr="00E631E4">
        <w:rPr>
          <w:rFonts w:ascii="Arial" w:eastAsia="SimSun" w:hAnsi="Arial" w:cs="Arial"/>
          <w:b/>
          <w:bCs/>
          <w:color w:val="505050"/>
          <w:kern w:val="0"/>
          <w:sz w:val="20"/>
          <w:szCs w:val="20"/>
        </w:rPr>
        <w:t>Preventing</w:t>
      </w:r>
      <w:proofErr w:type="spellEnd"/>
      <w:proofErr w:type="gramEnd"/>
      <w:r w:rsidRPr="00E631E4">
        <w:rPr>
          <w:rFonts w:ascii="Arial" w:eastAsia="SimSun" w:hAnsi="Arial" w:cs="Arial"/>
          <w:b/>
          <w:bCs/>
          <w:color w:val="505050"/>
          <w:kern w:val="0"/>
          <w:sz w:val="20"/>
          <w:szCs w:val="20"/>
        </w:rPr>
        <w:t xml:space="preserve"> Pressure Ulcers in Hospitals. A Toolkit for Improving Quality of Care</w:t>
      </w:r>
    </w:p>
    <w:p w:rsidR="00E631E4" w:rsidRPr="00E631E4" w:rsidRDefault="00E631E4" w:rsidP="00E631E4">
      <w:pPr>
        <w:widowControl/>
        <w:spacing w:line="330" w:lineRule="atLeast"/>
        <w:ind w:left="720"/>
        <w:jc w:val="left"/>
        <w:rPr>
          <w:rFonts w:ascii="Arial" w:eastAsia="SimSun" w:hAnsi="Arial" w:cs="Arial"/>
          <w:color w:val="737373"/>
          <w:kern w:val="0"/>
          <w:sz w:val="20"/>
          <w:szCs w:val="20"/>
        </w:rPr>
      </w:pPr>
      <w:r w:rsidRPr="00E631E4">
        <w:rPr>
          <w:rFonts w:ascii="Arial" w:eastAsia="SimSun" w:hAnsi="Arial" w:cs="Arial"/>
          <w:color w:val="737373"/>
          <w:kern w:val="0"/>
          <w:sz w:val="20"/>
          <w:szCs w:val="20"/>
        </w:rPr>
        <w:t>Agency for Healthcare Research and Quality, Rockville, MD (2011)</w:t>
      </w:r>
    </w:p>
    <w:p w:rsidR="00E631E4" w:rsidRPr="00E631E4" w:rsidRDefault="00E631E4" w:rsidP="00E631E4">
      <w:pPr>
        <w:widowControl/>
        <w:spacing w:line="360" w:lineRule="atLeast"/>
        <w:ind w:left="16560"/>
        <w:jc w:val="left"/>
        <w:rPr>
          <w:rFonts w:ascii="Arial" w:eastAsia="SimSun" w:hAnsi="Arial" w:cs="Arial"/>
          <w:color w:val="505050"/>
          <w:kern w:val="0"/>
          <w:sz w:val="20"/>
          <w:szCs w:val="20"/>
        </w:rPr>
      </w:pPr>
      <w:hyperlink r:id="rId313" w:anchor="baep-article-footnote-id1" w:history="1">
        <w:r w:rsidRPr="00E631E4">
          <w:rPr>
            <w:rFonts w:ascii="Tahoma" w:eastAsia="SimSun" w:hAnsi="Tahoma" w:cs="Tahoma"/>
            <w:color w:val="007398"/>
            <w:kern w:val="0"/>
            <w:sz w:val="20"/>
            <w:szCs w:val="20"/>
            <w:u w:val="single"/>
            <w:vertAlign w:val="superscript"/>
          </w:rPr>
          <w:t>⁎</w:t>
        </w:r>
      </w:hyperlink>
    </w:p>
    <w:p w:rsidR="00E631E4" w:rsidRPr="00E631E4" w:rsidRDefault="00E631E4" w:rsidP="00E631E4">
      <w:pPr>
        <w:widowControl/>
        <w:spacing w:after="240" w:line="360" w:lineRule="atLeast"/>
        <w:ind w:left="72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 xml:space="preserve">The authors have indicated that they have no conflicts of interest </w:t>
      </w:r>
      <w:proofErr w:type="gramStart"/>
      <w:r w:rsidRPr="00E631E4">
        <w:rPr>
          <w:rFonts w:ascii="Arial" w:eastAsia="SimSun" w:hAnsi="Arial" w:cs="Arial"/>
          <w:color w:val="505050"/>
          <w:kern w:val="0"/>
          <w:sz w:val="20"/>
          <w:szCs w:val="20"/>
        </w:rPr>
        <w:t>with regard to</w:t>
      </w:r>
      <w:proofErr w:type="gramEnd"/>
      <w:r w:rsidRPr="00E631E4">
        <w:rPr>
          <w:rFonts w:ascii="Arial" w:eastAsia="SimSun" w:hAnsi="Arial" w:cs="Arial"/>
          <w:color w:val="505050"/>
          <w:kern w:val="0"/>
          <w:sz w:val="20"/>
          <w:szCs w:val="20"/>
        </w:rPr>
        <w:t xml:space="preserve"> the content of this article.</w:t>
      </w:r>
    </w:p>
    <w:p w:rsidR="00E631E4" w:rsidRPr="00E631E4" w:rsidRDefault="00E631E4" w:rsidP="00E631E4">
      <w:pPr>
        <w:widowControl/>
        <w:ind w:left="16560"/>
        <w:jc w:val="left"/>
        <w:rPr>
          <w:rFonts w:ascii="Arial" w:eastAsia="SimSun" w:hAnsi="Arial" w:cs="Arial"/>
          <w:color w:val="505050"/>
          <w:kern w:val="0"/>
          <w:sz w:val="20"/>
          <w:szCs w:val="20"/>
        </w:rPr>
      </w:pPr>
      <w:r w:rsidRPr="00E631E4">
        <w:rPr>
          <w:rFonts w:ascii="Arial" w:eastAsia="SimSun" w:hAnsi="Arial" w:cs="Arial"/>
          <w:color w:val="505050"/>
          <w:kern w:val="0"/>
          <w:sz w:val="20"/>
          <w:szCs w:val="20"/>
        </w:rPr>
        <w:t xml:space="preserve">© </w:t>
      </w:r>
      <w:r w:rsidRPr="00E631E4">
        <w:rPr>
          <w:rFonts w:ascii="Arial" w:eastAsia="SimSun" w:hAnsi="Arial" w:cs="Arial"/>
          <w:color w:val="505050"/>
          <w:kern w:val="0"/>
          <w:sz w:val="20"/>
          <w:szCs w:val="20"/>
        </w:rPr>
        <w:lastRenderedPageBreak/>
        <w:t xml:space="preserve">2017 International Society for </w:t>
      </w:r>
      <w:proofErr w:type="spellStart"/>
      <w:r w:rsidRPr="00E631E4">
        <w:rPr>
          <w:rFonts w:ascii="Arial" w:eastAsia="SimSun" w:hAnsi="Arial" w:cs="Arial"/>
          <w:color w:val="505050"/>
          <w:kern w:val="0"/>
          <w:sz w:val="20"/>
          <w:szCs w:val="20"/>
        </w:rPr>
        <w:t>Pharmacoecon</w:t>
      </w:r>
      <w:r w:rsidRPr="00E631E4">
        <w:rPr>
          <w:rFonts w:ascii="Arial" w:eastAsia="SimSun" w:hAnsi="Arial" w:cs="Arial"/>
          <w:color w:val="505050"/>
          <w:kern w:val="0"/>
          <w:sz w:val="20"/>
          <w:szCs w:val="20"/>
        </w:rPr>
        <w:lastRenderedPageBreak/>
        <w:t>omics</w:t>
      </w:r>
      <w:proofErr w:type="spellEnd"/>
      <w:r w:rsidRPr="00E631E4">
        <w:rPr>
          <w:rFonts w:ascii="Arial" w:eastAsia="SimSun" w:hAnsi="Arial" w:cs="Arial"/>
          <w:color w:val="505050"/>
          <w:kern w:val="0"/>
          <w:sz w:val="20"/>
          <w:szCs w:val="20"/>
        </w:rPr>
        <w:t xml:space="preserve"> and Outcomes Research (ISPOR). Publish</w:t>
      </w:r>
      <w:r w:rsidRPr="00E631E4">
        <w:rPr>
          <w:rFonts w:ascii="Arial" w:eastAsia="SimSun" w:hAnsi="Arial" w:cs="Arial"/>
          <w:color w:val="505050"/>
          <w:kern w:val="0"/>
          <w:sz w:val="20"/>
          <w:szCs w:val="20"/>
        </w:rPr>
        <w:lastRenderedPageBreak/>
        <w:t>ed by Elsevier Inc.</w:t>
      </w:r>
    </w:p>
    <w:p w:rsidR="004B4E8C" w:rsidRPr="004B4E8C" w:rsidRDefault="004B4E8C" w:rsidP="004B4E8C">
      <w:pPr>
        <w:widowControl/>
        <w:ind w:left="16560"/>
        <w:jc w:val="left"/>
        <w:rPr>
          <w:rFonts w:ascii="Arial" w:eastAsia="SimSun" w:hAnsi="Arial" w:cs="Arial"/>
          <w:color w:val="505050"/>
          <w:kern w:val="0"/>
          <w:sz w:val="20"/>
          <w:szCs w:val="20"/>
        </w:rPr>
      </w:pPr>
      <w:r w:rsidRPr="004B4E8C">
        <w:rPr>
          <w:rFonts w:ascii="Arial" w:eastAsia="SimSun" w:hAnsi="Arial" w:cs="Arial"/>
          <w:color w:val="505050"/>
          <w:kern w:val="0"/>
          <w:sz w:val="20"/>
          <w:szCs w:val="20"/>
        </w:rPr>
        <w:t>d by Elsevier Inc.</w:t>
      </w:r>
    </w:p>
    <w:p w:rsidR="004B4E8C" w:rsidRDefault="004B4E8C" w:rsidP="00C85EB5">
      <w:pPr>
        <w:rPr>
          <w:rFonts w:hint="eastAsia"/>
        </w:rPr>
      </w:pPr>
    </w:p>
    <w:p w:rsidR="00155915" w:rsidRDefault="00155915" w:rsidP="00C85EB5"/>
    <w:p w:rsidR="00155915" w:rsidRDefault="00155915" w:rsidP="00C85EB5"/>
    <w:sectPr w:rsidR="00155915" w:rsidSect="00BE1454">
      <w:pgSz w:w="12240" w:h="15840"/>
      <w:pgMar w:top="1440" w:right="1008" w:bottom="1008" w:left="1440" w:header="720" w:footer="720"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Cambria"/>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8C800FA"/>
    <w:multiLevelType w:val="multilevel"/>
    <w:tmpl w:val="36E413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529B54DC"/>
    <w:multiLevelType w:val="multilevel"/>
    <w:tmpl w:val="63E854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E726B00"/>
    <w:multiLevelType w:val="multilevel"/>
    <w:tmpl w:val="653AB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39271A6"/>
    <w:multiLevelType w:val="multilevel"/>
    <w:tmpl w:val="986A97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4E8C"/>
    <w:rsid w:val="000150D0"/>
    <w:rsid w:val="00020502"/>
    <w:rsid w:val="00024A4A"/>
    <w:rsid w:val="00041EF3"/>
    <w:rsid w:val="0004277A"/>
    <w:rsid w:val="000505D9"/>
    <w:rsid w:val="00056B2A"/>
    <w:rsid w:val="0006267C"/>
    <w:rsid w:val="0006281A"/>
    <w:rsid w:val="000723CF"/>
    <w:rsid w:val="000739AE"/>
    <w:rsid w:val="000A3E28"/>
    <w:rsid w:val="000C06EC"/>
    <w:rsid w:val="000C20CC"/>
    <w:rsid w:val="000C7DA4"/>
    <w:rsid w:val="000E08E9"/>
    <w:rsid w:val="00123CE4"/>
    <w:rsid w:val="00123FBD"/>
    <w:rsid w:val="00136C5E"/>
    <w:rsid w:val="001442CC"/>
    <w:rsid w:val="00144A6C"/>
    <w:rsid w:val="00154883"/>
    <w:rsid w:val="00155915"/>
    <w:rsid w:val="001619EA"/>
    <w:rsid w:val="00164FE7"/>
    <w:rsid w:val="00177ACD"/>
    <w:rsid w:val="0019041C"/>
    <w:rsid w:val="001B2935"/>
    <w:rsid w:val="001B78AB"/>
    <w:rsid w:val="001C38B5"/>
    <w:rsid w:val="001C40D0"/>
    <w:rsid w:val="001C65AF"/>
    <w:rsid w:val="001C7E95"/>
    <w:rsid w:val="001D4B20"/>
    <w:rsid w:val="002043A5"/>
    <w:rsid w:val="00207210"/>
    <w:rsid w:val="00213FD2"/>
    <w:rsid w:val="00226B1E"/>
    <w:rsid w:val="0023793A"/>
    <w:rsid w:val="00253AAE"/>
    <w:rsid w:val="00292785"/>
    <w:rsid w:val="00294C31"/>
    <w:rsid w:val="002A4F40"/>
    <w:rsid w:val="002C7BEC"/>
    <w:rsid w:val="002E3910"/>
    <w:rsid w:val="002E5970"/>
    <w:rsid w:val="002F0007"/>
    <w:rsid w:val="00302892"/>
    <w:rsid w:val="00304AEB"/>
    <w:rsid w:val="00305F70"/>
    <w:rsid w:val="00316747"/>
    <w:rsid w:val="00325A7D"/>
    <w:rsid w:val="00332BEC"/>
    <w:rsid w:val="00334764"/>
    <w:rsid w:val="0033629E"/>
    <w:rsid w:val="003459AA"/>
    <w:rsid w:val="003468D2"/>
    <w:rsid w:val="00351023"/>
    <w:rsid w:val="00361D00"/>
    <w:rsid w:val="0037355C"/>
    <w:rsid w:val="00396C88"/>
    <w:rsid w:val="00397DCD"/>
    <w:rsid w:val="003A4B2A"/>
    <w:rsid w:val="003B4E9E"/>
    <w:rsid w:val="003B6AEE"/>
    <w:rsid w:val="003B7603"/>
    <w:rsid w:val="003B7E6B"/>
    <w:rsid w:val="003C2415"/>
    <w:rsid w:val="003C7035"/>
    <w:rsid w:val="003D1529"/>
    <w:rsid w:val="003D2DA0"/>
    <w:rsid w:val="003D4B66"/>
    <w:rsid w:val="003F6F6F"/>
    <w:rsid w:val="00415F79"/>
    <w:rsid w:val="004234D8"/>
    <w:rsid w:val="00437A9B"/>
    <w:rsid w:val="00443910"/>
    <w:rsid w:val="004465EA"/>
    <w:rsid w:val="00454377"/>
    <w:rsid w:val="0047440A"/>
    <w:rsid w:val="004A760A"/>
    <w:rsid w:val="004A78F1"/>
    <w:rsid w:val="004B18B3"/>
    <w:rsid w:val="004B4E8C"/>
    <w:rsid w:val="004C64F0"/>
    <w:rsid w:val="004C7539"/>
    <w:rsid w:val="004D0497"/>
    <w:rsid w:val="004F10BC"/>
    <w:rsid w:val="00500CED"/>
    <w:rsid w:val="005028A9"/>
    <w:rsid w:val="0053752D"/>
    <w:rsid w:val="005651A2"/>
    <w:rsid w:val="00571861"/>
    <w:rsid w:val="00581538"/>
    <w:rsid w:val="005B33A9"/>
    <w:rsid w:val="005C2D2D"/>
    <w:rsid w:val="005C7155"/>
    <w:rsid w:val="005D1761"/>
    <w:rsid w:val="005D2813"/>
    <w:rsid w:val="005D3815"/>
    <w:rsid w:val="005D3C27"/>
    <w:rsid w:val="005E37CD"/>
    <w:rsid w:val="005F7DA5"/>
    <w:rsid w:val="00600E14"/>
    <w:rsid w:val="00605FCB"/>
    <w:rsid w:val="00625CFF"/>
    <w:rsid w:val="00642301"/>
    <w:rsid w:val="00653A81"/>
    <w:rsid w:val="006569E2"/>
    <w:rsid w:val="0066270A"/>
    <w:rsid w:val="00666615"/>
    <w:rsid w:val="006716EB"/>
    <w:rsid w:val="00675F95"/>
    <w:rsid w:val="00680CD4"/>
    <w:rsid w:val="00681B55"/>
    <w:rsid w:val="006860BE"/>
    <w:rsid w:val="0069786F"/>
    <w:rsid w:val="006A7B2D"/>
    <w:rsid w:val="006C1757"/>
    <w:rsid w:val="006C2CC2"/>
    <w:rsid w:val="006C5AA6"/>
    <w:rsid w:val="006D5FB6"/>
    <w:rsid w:val="006D6B09"/>
    <w:rsid w:val="006E17ED"/>
    <w:rsid w:val="006F4CBB"/>
    <w:rsid w:val="006F5024"/>
    <w:rsid w:val="00703504"/>
    <w:rsid w:val="007046B0"/>
    <w:rsid w:val="0072623B"/>
    <w:rsid w:val="00741658"/>
    <w:rsid w:val="0074737D"/>
    <w:rsid w:val="007541F1"/>
    <w:rsid w:val="00764AA5"/>
    <w:rsid w:val="00765102"/>
    <w:rsid w:val="00767453"/>
    <w:rsid w:val="007927DD"/>
    <w:rsid w:val="007A09D1"/>
    <w:rsid w:val="007B62F7"/>
    <w:rsid w:val="007D09FC"/>
    <w:rsid w:val="007D45BF"/>
    <w:rsid w:val="007D5AB7"/>
    <w:rsid w:val="007E6859"/>
    <w:rsid w:val="007E7BEF"/>
    <w:rsid w:val="007F5E74"/>
    <w:rsid w:val="008065D6"/>
    <w:rsid w:val="00820A08"/>
    <w:rsid w:val="008377AD"/>
    <w:rsid w:val="00844D0F"/>
    <w:rsid w:val="00845C4A"/>
    <w:rsid w:val="008472E5"/>
    <w:rsid w:val="00855409"/>
    <w:rsid w:val="00855685"/>
    <w:rsid w:val="00857E4F"/>
    <w:rsid w:val="008828A9"/>
    <w:rsid w:val="00885BEE"/>
    <w:rsid w:val="008A06F6"/>
    <w:rsid w:val="008B0781"/>
    <w:rsid w:val="008C30C0"/>
    <w:rsid w:val="008C3778"/>
    <w:rsid w:val="0090152A"/>
    <w:rsid w:val="00927AAF"/>
    <w:rsid w:val="00941743"/>
    <w:rsid w:val="009545D5"/>
    <w:rsid w:val="00957DF8"/>
    <w:rsid w:val="00965356"/>
    <w:rsid w:val="00971950"/>
    <w:rsid w:val="0097510E"/>
    <w:rsid w:val="00981F2C"/>
    <w:rsid w:val="009834D3"/>
    <w:rsid w:val="009837E2"/>
    <w:rsid w:val="009A12D1"/>
    <w:rsid w:val="009A50A6"/>
    <w:rsid w:val="009E3F73"/>
    <w:rsid w:val="009E4765"/>
    <w:rsid w:val="009E51FC"/>
    <w:rsid w:val="009E651C"/>
    <w:rsid w:val="009F39D1"/>
    <w:rsid w:val="009F5ED9"/>
    <w:rsid w:val="00A06F83"/>
    <w:rsid w:val="00A27364"/>
    <w:rsid w:val="00A3003F"/>
    <w:rsid w:val="00A34F9D"/>
    <w:rsid w:val="00A41340"/>
    <w:rsid w:val="00A45811"/>
    <w:rsid w:val="00A54476"/>
    <w:rsid w:val="00A7260F"/>
    <w:rsid w:val="00A81A36"/>
    <w:rsid w:val="00AA5951"/>
    <w:rsid w:val="00AB0D8E"/>
    <w:rsid w:val="00AB5AA5"/>
    <w:rsid w:val="00AC0B8A"/>
    <w:rsid w:val="00AC3D98"/>
    <w:rsid w:val="00AC5522"/>
    <w:rsid w:val="00AF1D1E"/>
    <w:rsid w:val="00B0245D"/>
    <w:rsid w:val="00B16472"/>
    <w:rsid w:val="00B46EC8"/>
    <w:rsid w:val="00B67F48"/>
    <w:rsid w:val="00B8520F"/>
    <w:rsid w:val="00B85B69"/>
    <w:rsid w:val="00B91786"/>
    <w:rsid w:val="00B931C5"/>
    <w:rsid w:val="00BA4E0F"/>
    <w:rsid w:val="00BA6B1B"/>
    <w:rsid w:val="00BB6B77"/>
    <w:rsid w:val="00BC08FF"/>
    <w:rsid w:val="00BD4F8E"/>
    <w:rsid w:val="00BE1454"/>
    <w:rsid w:val="00BF06EA"/>
    <w:rsid w:val="00C108CF"/>
    <w:rsid w:val="00C24261"/>
    <w:rsid w:val="00C30317"/>
    <w:rsid w:val="00C409ED"/>
    <w:rsid w:val="00C543D6"/>
    <w:rsid w:val="00C57756"/>
    <w:rsid w:val="00C57885"/>
    <w:rsid w:val="00C85EB5"/>
    <w:rsid w:val="00CA7F89"/>
    <w:rsid w:val="00CB09F8"/>
    <w:rsid w:val="00CC106C"/>
    <w:rsid w:val="00CE34C2"/>
    <w:rsid w:val="00CF260D"/>
    <w:rsid w:val="00D12CE6"/>
    <w:rsid w:val="00D16E70"/>
    <w:rsid w:val="00D200D3"/>
    <w:rsid w:val="00D65A56"/>
    <w:rsid w:val="00D668F1"/>
    <w:rsid w:val="00D67B5A"/>
    <w:rsid w:val="00D72C98"/>
    <w:rsid w:val="00D74BB0"/>
    <w:rsid w:val="00D812D0"/>
    <w:rsid w:val="00D83C60"/>
    <w:rsid w:val="00D850E5"/>
    <w:rsid w:val="00DA68E1"/>
    <w:rsid w:val="00DA7795"/>
    <w:rsid w:val="00DD15B4"/>
    <w:rsid w:val="00DE763E"/>
    <w:rsid w:val="00DF48D5"/>
    <w:rsid w:val="00E0515A"/>
    <w:rsid w:val="00E07A47"/>
    <w:rsid w:val="00E2140C"/>
    <w:rsid w:val="00E27CF5"/>
    <w:rsid w:val="00E41490"/>
    <w:rsid w:val="00E54AF1"/>
    <w:rsid w:val="00E631E4"/>
    <w:rsid w:val="00E645AF"/>
    <w:rsid w:val="00E71F05"/>
    <w:rsid w:val="00E83EA3"/>
    <w:rsid w:val="00E93CB5"/>
    <w:rsid w:val="00E9501F"/>
    <w:rsid w:val="00EC5D31"/>
    <w:rsid w:val="00ED79E3"/>
    <w:rsid w:val="00EE2A5A"/>
    <w:rsid w:val="00EF6E52"/>
    <w:rsid w:val="00F01527"/>
    <w:rsid w:val="00F07D95"/>
    <w:rsid w:val="00F3051A"/>
    <w:rsid w:val="00F37EB7"/>
    <w:rsid w:val="00F41428"/>
    <w:rsid w:val="00F43516"/>
    <w:rsid w:val="00F45494"/>
    <w:rsid w:val="00F63F74"/>
    <w:rsid w:val="00F665DF"/>
    <w:rsid w:val="00F753F5"/>
    <w:rsid w:val="00F96276"/>
    <w:rsid w:val="00FA7FE1"/>
    <w:rsid w:val="00FB3069"/>
    <w:rsid w:val="00FB36B9"/>
    <w:rsid w:val="00FB5313"/>
    <w:rsid w:val="00FE00B1"/>
    <w:rsid w:val="00FE7FD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99056"/>
  <w15:chartTrackingRefBased/>
  <w15:docId w15:val="{76E17C29-9114-4CEA-96E9-B7CB0DF9C7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link w:val="Heading1Char"/>
    <w:uiPriority w:val="9"/>
    <w:qFormat/>
    <w:rsid w:val="004B4E8C"/>
    <w:pPr>
      <w:widowControl/>
      <w:spacing w:before="100" w:beforeAutospacing="1" w:after="100" w:afterAutospacing="1"/>
      <w:jc w:val="left"/>
      <w:outlineLvl w:val="0"/>
    </w:pPr>
    <w:rPr>
      <w:rFonts w:ascii="SimSun" w:eastAsia="SimSun" w:hAnsi="SimSun" w:cs="SimSun"/>
      <w:b/>
      <w:bCs/>
      <w:kern w:val="36"/>
      <w:sz w:val="48"/>
      <w:szCs w:val="48"/>
    </w:rPr>
  </w:style>
  <w:style w:type="paragraph" w:styleId="Heading2">
    <w:name w:val="heading 2"/>
    <w:basedOn w:val="Normal"/>
    <w:link w:val="Heading2Char"/>
    <w:uiPriority w:val="9"/>
    <w:qFormat/>
    <w:rsid w:val="004B4E8C"/>
    <w:pPr>
      <w:widowControl/>
      <w:spacing w:before="100" w:beforeAutospacing="1" w:after="100" w:afterAutospacing="1"/>
      <w:jc w:val="left"/>
      <w:outlineLvl w:val="1"/>
    </w:pPr>
    <w:rPr>
      <w:rFonts w:ascii="SimSun" w:eastAsia="SimSun" w:hAnsi="SimSun" w:cs="SimSun"/>
      <w:b/>
      <w:bCs/>
      <w:kern w:val="0"/>
      <w:sz w:val="36"/>
      <w:szCs w:val="36"/>
    </w:rPr>
  </w:style>
  <w:style w:type="paragraph" w:styleId="Heading3">
    <w:name w:val="heading 3"/>
    <w:basedOn w:val="Normal"/>
    <w:link w:val="Heading3Char"/>
    <w:uiPriority w:val="9"/>
    <w:qFormat/>
    <w:rsid w:val="004B4E8C"/>
    <w:pPr>
      <w:widowControl/>
      <w:spacing w:before="100" w:beforeAutospacing="1" w:after="100" w:afterAutospacing="1"/>
      <w:jc w:val="left"/>
      <w:outlineLvl w:val="2"/>
    </w:pPr>
    <w:rPr>
      <w:rFonts w:ascii="SimSun" w:eastAsia="SimSun" w:hAnsi="SimSun" w:cs="SimSun"/>
      <w:b/>
      <w:bCs/>
      <w:kern w:val="0"/>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4E8C"/>
    <w:rPr>
      <w:rFonts w:ascii="SimSun" w:eastAsia="SimSun" w:hAnsi="SimSun" w:cs="SimSun"/>
      <w:b/>
      <w:bCs/>
      <w:kern w:val="36"/>
      <w:sz w:val="48"/>
      <w:szCs w:val="48"/>
    </w:rPr>
  </w:style>
  <w:style w:type="character" w:customStyle="1" w:styleId="Heading2Char">
    <w:name w:val="Heading 2 Char"/>
    <w:basedOn w:val="DefaultParagraphFont"/>
    <w:link w:val="Heading2"/>
    <w:uiPriority w:val="9"/>
    <w:rsid w:val="004B4E8C"/>
    <w:rPr>
      <w:rFonts w:ascii="SimSun" w:eastAsia="SimSun" w:hAnsi="SimSun" w:cs="SimSun"/>
      <w:b/>
      <w:bCs/>
      <w:kern w:val="0"/>
      <w:sz w:val="36"/>
      <w:szCs w:val="36"/>
    </w:rPr>
  </w:style>
  <w:style w:type="character" w:customStyle="1" w:styleId="Heading3Char">
    <w:name w:val="Heading 3 Char"/>
    <w:basedOn w:val="DefaultParagraphFont"/>
    <w:link w:val="Heading3"/>
    <w:uiPriority w:val="9"/>
    <w:rsid w:val="004B4E8C"/>
    <w:rPr>
      <w:rFonts w:ascii="SimSun" w:eastAsia="SimSun" w:hAnsi="SimSun" w:cs="SimSun"/>
      <w:b/>
      <w:bCs/>
      <w:kern w:val="0"/>
      <w:sz w:val="27"/>
      <w:szCs w:val="27"/>
    </w:rPr>
  </w:style>
  <w:style w:type="paragraph" w:customStyle="1" w:styleId="msonormal0">
    <w:name w:val="msonormal"/>
    <w:basedOn w:val="Normal"/>
    <w:rsid w:val="004B4E8C"/>
    <w:pPr>
      <w:widowControl/>
      <w:spacing w:before="100" w:beforeAutospacing="1" w:after="100" w:afterAutospacing="1"/>
      <w:jc w:val="left"/>
    </w:pPr>
    <w:rPr>
      <w:rFonts w:ascii="SimSun" w:eastAsia="SimSun" w:hAnsi="SimSun" w:cs="SimSun"/>
      <w:kern w:val="0"/>
      <w:sz w:val="24"/>
      <w:szCs w:val="24"/>
    </w:rPr>
  </w:style>
  <w:style w:type="character" w:customStyle="1" w:styleId="title-text">
    <w:name w:val="title-text"/>
    <w:basedOn w:val="DefaultParagraphFont"/>
    <w:rsid w:val="004B4E8C"/>
  </w:style>
  <w:style w:type="character" w:styleId="Hyperlink">
    <w:name w:val="Hyperlink"/>
    <w:basedOn w:val="DefaultParagraphFont"/>
    <w:uiPriority w:val="99"/>
    <w:unhideWhenUsed/>
    <w:rsid w:val="004B4E8C"/>
    <w:rPr>
      <w:color w:val="0000FF"/>
      <w:u w:val="single"/>
    </w:rPr>
  </w:style>
  <w:style w:type="character" w:customStyle="1" w:styleId="sr-only">
    <w:name w:val="sr-only"/>
    <w:basedOn w:val="DefaultParagraphFont"/>
    <w:rsid w:val="004B4E8C"/>
  </w:style>
  <w:style w:type="character" w:customStyle="1" w:styleId="content">
    <w:name w:val="content"/>
    <w:basedOn w:val="DefaultParagraphFont"/>
    <w:rsid w:val="004B4E8C"/>
  </w:style>
  <w:style w:type="character" w:customStyle="1" w:styleId="text">
    <w:name w:val="text"/>
    <w:basedOn w:val="DefaultParagraphFont"/>
    <w:rsid w:val="004B4E8C"/>
  </w:style>
  <w:style w:type="character" w:customStyle="1" w:styleId="author-ref">
    <w:name w:val="author-ref"/>
    <w:basedOn w:val="DefaultParagraphFont"/>
    <w:rsid w:val="004B4E8C"/>
  </w:style>
  <w:style w:type="paragraph" w:styleId="NormalWeb">
    <w:name w:val="Normal (Web)"/>
    <w:basedOn w:val="Normal"/>
    <w:uiPriority w:val="99"/>
    <w:semiHidden/>
    <w:unhideWhenUsed/>
    <w:rsid w:val="004B4E8C"/>
    <w:pPr>
      <w:widowControl/>
      <w:spacing w:before="100" w:beforeAutospacing="1" w:after="100" w:afterAutospacing="1"/>
      <w:jc w:val="left"/>
    </w:pPr>
    <w:rPr>
      <w:rFonts w:ascii="SimSun" w:eastAsia="SimSun" w:hAnsi="SimSun" w:cs="SimSun"/>
      <w:kern w:val="0"/>
      <w:sz w:val="24"/>
      <w:szCs w:val="24"/>
    </w:rPr>
  </w:style>
  <w:style w:type="character" w:customStyle="1" w:styleId="button-alternative-text">
    <w:name w:val="button-alternative-text"/>
    <w:basedOn w:val="DefaultParagraphFont"/>
    <w:rsid w:val="004B4E8C"/>
  </w:style>
  <w:style w:type="character" w:styleId="Strong">
    <w:name w:val="Strong"/>
    <w:basedOn w:val="DefaultParagraphFont"/>
    <w:uiPriority w:val="22"/>
    <w:qFormat/>
    <w:rsid w:val="004B4E8C"/>
    <w:rPr>
      <w:b/>
      <w:bCs/>
    </w:rPr>
  </w:style>
  <w:style w:type="character" w:customStyle="1" w:styleId="extra-detail">
    <w:name w:val="extra-detail"/>
    <w:basedOn w:val="DefaultParagraphFont"/>
    <w:rsid w:val="004B4E8C"/>
  </w:style>
  <w:style w:type="character" w:customStyle="1" w:styleId="label">
    <w:name w:val="label"/>
    <w:basedOn w:val="DefaultParagraphFont"/>
    <w:rsid w:val="004B4E8C"/>
  </w:style>
  <w:style w:type="paragraph" w:customStyle="1" w:styleId="legend">
    <w:name w:val="legend"/>
    <w:basedOn w:val="Normal"/>
    <w:rsid w:val="004B4E8C"/>
    <w:pPr>
      <w:widowControl/>
      <w:spacing w:before="100" w:beforeAutospacing="1" w:after="100" w:afterAutospacing="1"/>
      <w:jc w:val="left"/>
    </w:pPr>
    <w:rPr>
      <w:rFonts w:ascii="SimSun" w:eastAsia="SimSun" w:hAnsi="SimSun" w:cs="SimSun"/>
      <w:kern w:val="0"/>
      <w:sz w:val="24"/>
      <w:szCs w:val="24"/>
    </w:rPr>
  </w:style>
  <w:style w:type="character" w:styleId="Emphasis">
    <w:name w:val="Emphasis"/>
    <w:basedOn w:val="DefaultParagraphFont"/>
    <w:uiPriority w:val="20"/>
    <w:qFormat/>
    <w:rsid w:val="004B4E8C"/>
    <w:rPr>
      <w:i/>
      <w:iCs/>
    </w:rPr>
  </w:style>
  <w:style w:type="character" w:customStyle="1" w:styleId="display">
    <w:name w:val="display"/>
    <w:basedOn w:val="DefaultParagraphFont"/>
    <w:rsid w:val="004B4E8C"/>
  </w:style>
  <w:style w:type="character" w:customStyle="1" w:styleId="anchor-text">
    <w:name w:val="anchor-text"/>
    <w:basedOn w:val="DefaultParagraphFont"/>
    <w:rsid w:val="004B4E8C"/>
  </w:style>
  <w:style w:type="character" w:customStyle="1" w:styleId="copyright-line">
    <w:name w:val="copyright-line"/>
    <w:basedOn w:val="DefaultParagraphFont"/>
    <w:rsid w:val="004B4E8C"/>
  </w:style>
  <w:style w:type="character" w:styleId="FollowedHyperlink">
    <w:name w:val="FollowedHyperlink"/>
    <w:basedOn w:val="DefaultParagraphFont"/>
    <w:uiPriority w:val="99"/>
    <w:semiHidden/>
    <w:unhideWhenUsed/>
    <w:rsid w:val="00E631E4"/>
    <w:rPr>
      <w:color w:val="800080"/>
      <w:u w:val="single"/>
    </w:rPr>
  </w:style>
  <w:style w:type="character" w:styleId="UnresolvedMention">
    <w:name w:val="Unresolved Mention"/>
    <w:basedOn w:val="DefaultParagraphFont"/>
    <w:uiPriority w:val="99"/>
    <w:semiHidden/>
    <w:unhideWhenUsed/>
    <w:rsid w:val="004D049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951731">
      <w:bodyDiv w:val="1"/>
      <w:marLeft w:val="0"/>
      <w:marRight w:val="0"/>
      <w:marTop w:val="0"/>
      <w:marBottom w:val="0"/>
      <w:divBdr>
        <w:top w:val="none" w:sz="0" w:space="0" w:color="auto"/>
        <w:left w:val="none" w:sz="0" w:space="0" w:color="auto"/>
        <w:bottom w:val="none" w:sz="0" w:space="0" w:color="auto"/>
        <w:right w:val="none" w:sz="0" w:space="0" w:color="auto"/>
      </w:divBdr>
      <w:divsChild>
        <w:div w:id="1719817287">
          <w:marLeft w:val="0"/>
          <w:marRight w:val="0"/>
          <w:marTop w:val="0"/>
          <w:marBottom w:val="120"/>
          <w:divBdr>
            <w:top w:val="none" w:sz="0" w:space="0" w:color="auto"/>
            <w:left w:val="none" w:sz="0" w:space="0" w:color="auto"/>
            <w:bottom w:val="none" w:sz="0" w:space="0" w:color="auto"/>
            <w:right w:val="none" w:sz="0" w:space="0" w:color="auto"/>
          </w:divBdr>
          <w:divsChild>
            <w:div w:id="1726638136">
              <w:marLeft w:val="0"/>
              <w:marRight w:val="0"/>
              <w:marTop w:val="0"/>
              <w:marBottom w:val="0"/>
              <w:divBdr>
                <w:top w:val="none" w:sz="0" w:space="0" w:color="auto"/>
                <w:left w:val="none" w:sz="0" w:space="0" w:color="auto"/>
                <w:bottom w:val="none" w:sz="0" w:space="0" w:color="auto"/>
                <w:right w:val="none" w:sz="0" w:space="0" w:color="auto"/>
              </w:divBdr>
              <w:divsChild>
                <w:div w:id="957175036">
                  <w:marLeft w:val="0"/>
                  <w:marRight w:val="0"/>
                  <w:marTop w:val="0"/>
                  <w:marBottom w:val="0"/>
                  <w:divBdr>
                    <w:top w:val="none" w:sz="0" w:space="0" w:color="auto"/>
                    <w:left w:val="none" w:sz="0" w:space="0" w:color="auto"/>
                    <w:bottom w:val="none" w:sz="0" w:space="0" w:color="auto"/>
                    <w:right w:val="none" w:sz="0" w:space="0" w:color="auto"/>
                  </w:divBdr>
                  <w:divsChild>
                    <w:div w:id="1971741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8322020">
          <w:marLeft w:val="0"/>
          <w:marRight w:val="0"/>
          <w:marTop w:val="0"/>
          <w:marBottom w:val="0"/>
          <w:divBdr>
            <w:top w:val="none" w:sz="0" w:space="0" w:color="auto"/>
            <w:left w:val="none" w:sz="0" w:space="0" w:color="auto"/>
            <w:bottom w:val="none" w:sz="0" w:space="0" w:color="auto"/>
            <w:right w:val="none" w:sz="0" w:space="0" w:color="auto"/>
          </w:divBdr>
        </w:div>
        <w:div w:id="1847672127">
          <w:marLeft w:val="0"/>
          <w:marRight w:val="0"/>
          <w:marTop w:val="0"/>
          <w:marBottom w:val="30"/>
          <w:divBdr>
            <w:top w:val="none" w:sz="0" w:space="0" w:color="auto"/>
            <w:left w:val="none" w:sz="0" w:space="0" w:color="auto"/>
            <w:bottom w:val="none" w:sz="0" w:space="0" w:color="auto"/>
            <w:right w:val="none" w:sz="0" w:space="0" w:color="auto"/>
          </w:divBdr>
          <w:divsChild>
            <w:div w:id="1797679684">
              <w:marLeft w:val="0"/>
              <w:marRight w:val="0"/>
              <w:marTop w:val="0"/>
              <w:marBottom w:val="0"/>
              <w:divBdr>
                <w:top w:val="none" w:sz="0" w:space="0" w:color="auto"/>
                <w:left w:val="none" w:sz="0" w:space="0" w:color="auto"/>
                <w:bottom w:val="none" w:sz="0" w:space="0" w:color="auto"/>
                <w:right w:val="none" w:sz="0" w:space="0" w:color="auto"/>
              </w:divBdr>
            </w:div>
            <w:div w:id="1803231060">
              <w:marLeft w:val="0"/>
              <w:marRight w:val="0"/>
              <w:marTop w:val="0"/>
              <w:marBottom w:val="0"/>
              <w:divBdr>
                <w:top w:val="none" w:sz="0" w:space="0" w:color="auto"/>
                <w:left w:val="none" w:sz="0" w:space="0" w:color="auto"/>
                <w:bottom w:val="none" w:sz="0" w:space="0" w:color="auto"/>
                <w:right w:val="none" w:sz="0" w:space="0" w:color="auto"/>
              </w:divBdr>
            </w:div>
          </w:divsChild>
        </w:div>
        <w:div w:id="1972441428">
          <w:marLeft w:val="0"/>
          <w:marRight w:val="0"/>
          <w:marTop w:val="0"/>
          <w:marBottom w:val="0"/>
          <w:divBdr>
            <w:top w:val="none" w:sz="0" w:space="0" w:color="auto"/>
            <w:left w:val="none" w:sz="0" w:space="0" w:color="auto"/>
            <w:bottom w:val="none" w:sz="0" w:space="0" w:color="auto"/>
            <w:right w:val="none" w:sz="0" w:space="0" w:color="auto"/>
          </w:divBdr>
          <w:divsChild>
            <w:div w:id="1192960709">
              <w:marLeft w:val="0"/>
              <w:marRight w:val="0"/>
              <w:marTop w:val="0"/>
              <w:marBottom w:val="120"/>
              <w:divBdr>
                <w:top w:val="none" w:sz="0" w:space="0" w:color="auto"/>
                <w:left w:val="none" w:sz="0" w:space="0" w:color="auto"/>
                <w:bottom w:val="none" w:sz="0" w:space="0" w:color="auto"/>
                <w:right w:val="none" w:sz="0" w:space="0" w:color="auto"/>
              </w:divBdr>
              <w:divsChild>
                <w:div w:id="1167600187">
                  <w:marLeft w:val="0"/>
                  <w:marRight w:val="0"/>
                  <w:marTop w:val="0"/>
                  <w:marBottom w:val="0"/>
                  <w:divBdr>
                    <w:top w:val="none" w:sz="0" w:space="0" w:color="auto"/>
                    <w:left w:val="none" w:sz="0" w:space="0" w:color="auto"/>
                    <w:bottom w:val="none" w:sz="0" w:space="0" w:color="auto"/>
                    <w:right w:val="none" w:sz="0" w:space="0" w:color="auto"/>
                  </w:divBdr>
                </w:div>
                <w:div w:id="878010861">
                  <w:marLeft w:val="0"/>
                  <w:marRight w:val="0"/>
                  <w:marTop w:val="0"/>
                  <w:marBottom w:val="0"/>
                  <w:divBdr>
                    <w:top w:val="none" w:sz="0" w:space="0" w:color="auto"/>
                    <w:left w:val="none" w:sz="0" w:space="0" w:color="auto"/>
                    <w:bottom w:val="none" w:sz="0" w:space="0" w:color="auto"/>
                    <w:right w:val="none" w:sz="0" w:space="0" w:color="auto"/>
                  </w:divBdr>
                </w:div>
                <w:div w:id="1846624440">
                  <w:marLeft w:val="0"/>
                  <w:marRight w:val="0"/>
                  <w:marTop w:val="0"/>
                  <w:marBottom w:val="0"/>
                  <w:divBdr>
                    <w:top w:val="none" w:sz="0" w:space="0" w:color="auto"/>
                    <w:left w:val="none" w:sz="0" w:space="0" w:color="auto"/>
                    <w:bottom w:val="none" w:sz="0" w:space="0" w:color="auto"/>
                    <w:right w:val="none" w:sz="0" w:space="0" w:color="auto"/>
                  </w:divBdr>
                </w:div>
                <w:div w:id="176360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525693">
          <w:marLeft w:val="0"/>
          <w:marRight w:val="0"/>
          <w:marTop w:val="0"/>
          <w:marBottom w:val="480"/>
          <w:divBdr>
            <w:top w:val="none" w:sz="0" w:space="0" w:color="auto"/>
            <w:left w:val="none" w:sz="0" w:space="0" w:color="auto"/>
            <w:bottom w:val="single" w:sz="12" w:space="24" w:color="EBEBEB"/>
            <w:right w:val="none" w:sz="0" w:space="0" w:color="auto"/>
          </w:divBdr>
          <w:divsChild>
            <w:div w:id="381901807">
              <w:marLeft w:val="0"/>
              <w:marRight w:val="0"/>
              <w:marTop w:val="0"/>
              <w:marBottom w:val="0"/>
              <w:divBdr>
                <w:top w:val="none" w:sz="0" w:space="0" w:color="auto"/>
                <w:left w:val="none" w:sz="0" w:space="0" w:color="auto"/>
                <w:bottom w:val="none" w:sz="0" w:space="0" w:color="auto"/>
                <w:right w:val="none" w:sz="0" w:space="0" w:color="auto"/>
              </w:divBdr>
              <w:divsChild>
                <w:div w:id="565338422">
                  <w:marLeft w:val="0"/>
                  <w:marRight w:val="0"/>
                  <w:marTop w:val="0"/>
                  <w:marBottom w:val="0"/>
                  <w:divBdr>
                    <w:top w:val="none" w:sz="0" w:space="0" w:color="auto"/>
                    <w:left w:val="none" w:sz="0" w:space="0" w:color="auto"/>
                    <w:bottom w:val="none" w:sz="0" w:space="0" w:color="auto"/>
                    <w:right w:val="none" w:sz="0" w:space="0" w:color="auto"/>
                  </w:divBdr>
                </w:div>
                <w:div w:id="73011795">
                  <w:marLeft w:val="0"/>
                  <w:marRight w:val="0"/>
                  <w:marTop w:val="0"/>
                  <w:marBottom w:val="0"/>
                  <w:divBdr>
                    <w:top w:val="none" w:sz="0" w:space="0" w:color="auto"/>
                    <w:left w:val="none" w:sz="0" w:space="0" w:color="auto"/>
                    <w:bottom w:val="none" w:sz="0" w:space="0" w:color="auto"/>
                    <w:right w:val="none" w:sz="0" w:space="0" w:color="auto"/>
                  </w:divBdr>
                </w:div>
                <w:div w:id="305356430">
                  <w:marLeft w:val="0"/>
                  <w:marRight w:val="0"/>
                  <w:marTop w:val="0"/>
                  <w:marBottom w:val="0"/>
                  <w:divBdr>
                    <w:top w:val="none" w:sz="0" w:space="0" w:color="auto"/>
                    <w:left w:val="none" w:sz="0" w:space="0" w:color="auto"/>
                    <w:bottom w:val="none" w:sz="0" w:space="0" w:color="auto"/>
                    <w:right w:val="none" w:sz="0" w:space="0" w:color="auto"/>
                  </w:divBdr>
                </w:div>
                <w:div w:id="44060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84200">
          <w:marLeft w:val="0"/>
          <w:marRight w:val="0"/>
          <w:marTop w:val="0"/>
          <w:marBottom w:val="0"/>
          <w:divBdr>
            <w:top w:val="none" w:sz="0" w:space="0" w:color="auto"/>
            <w:left w:val="none" w:sz="0" w:space="0" w:color="auto"/>
            <w:bottom w:val="none" w:sz="0" w:space="0" w:color="auto"/>
            <w:right w:val="none" w:sz="0" w:space="0" w:color="auto"/>
          </w:divBdr>
          <w:divsChild>
            <w:div w:id="657270731">
              <w:marLeft w:val="0"/>
              <w:marRight w:val="0"/>
              <w:marTop w:val="0"/>
              <w:marBottom w:val="0"/>
              <w:divBdr>
                <w:top w:val="none" w:sz="0" w:space="0" w:color="auto"/>
                <w:left w:val="none" w:sz="0" w:space="0" w:color="auto"/>
                <w:bottom w:val="none" w:sz="0" w:space="0" w:color="auto"/>
                <w:right w:val="none" w:sz="0" w:space="0" w:color="auto"/>
              </w:divBdr>
              <w:divsChild>
                <w:div w:id="379744569">
                  <w:marLeft w:val="0"/>
                  <w:marRight w:val="0"/>
                  <w:marTop w:val="0"/>
                  <w:marBottom w:val="0"/>
                  <w:divBdr>
                    <w:top w:val="none" w:sz="0" w:space="0" w:color="auto"/>
                    <w:left w:val="none" w:sz="0" w:space="0" w:color="auto"/>
                    <w:bottom w:val="none" w:sz="0" w:space="0" w:color="auto"/>
                    <w:right w:val="none" w:sz="0" w:space="0" w:color="auto"/>
                  </w:divBdr>
                  <w:divsChild>
                    <w:div w:id="234820182">
                      <w:marLeft w:val="360"/>
                      <w:marRight w:val="360"/>
                      <w:marTop w:val="0"/>
                      <w:marBottom w:val="300"/>
                      <w:divBdr>
                        <w:top w:val="none" w:sz="0" w:space="0" w:color="auto"/>
                        <w:left w:val="none" w:sz="0" w:space="0" w:color="auto"/>
                        <w:bottom w:val="none" w:sz="0" w:space="0" w:color="auto"/>
                        <w:right w:val="none" w:sz="0" w:space="0" w:color="auto"/>
                      </w:divBdr>
                    </w:div>
                    <w:div w:id="375011776">
                      <w:marLeft w:val="0"/>
                      <w:marRight w:val="0"/>
                      <w:marTop w:val="240"/>
                      <w:marBottom w:val="240"/>
                      <w:divBdr>
                        <w:top w:val="single" w:sz="12" w:space="0" w:color="EBEBEB"/>
                        <w:left w:val="none" w:sz="0" w:space="0" w:color="auto"/>
                        <w:bottom w:val="single" w:sz="12" w:space="0" w:color="EBEBEB"/>
                        <w:right w:val="none" w:sz="0" w:space="0" w:color="auto"/>
                      </w:divBdr>
                      <w:divsChild>
                        <w:div w:id="1919098769">
                          <w:marLeft w:val="360"/>
                          <w:marRight w:val="360"/>
                          <w:marTop w:val="240"/>
                          <w:marBottom w:val="300"/>
                          <w:divBdr>
                            <w:top w:val="none" w:sz="0" w:space="0" w:color="auto"/>
                            <w:left w:val="none" w:sz="0" w:space="0" w:color="auto"/>
                            <w:bottom w:val="none" w:sz="0" w:space="0" w:color="auto"/>
                            <w:right w:val="none" w:sz="0" w:space="0" w:color="auto"/>
                          </w:divBdr>
                        </w:div>
                        <w:div w:id="547574764">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924921329">
                  <w:marLeft w:val="0"/>
                  <w:marRight w:val="0"/>
                  <w:marTop w:val="0"/>
                  <w:marBottom w:val="0"/>
                  <w:divBdr>
                    <w:top w:val="none" w:sz="0" w:space="0" w:color="auto"/>
                    <w:left w:val="none" w:sz="0" w:space="0" w:color="auto"/>
                    <w:bottom w:val="none" w:sz="0" w:space="0" w:color="auto"/>
                    <w:right w:val="none" w:sz="0" w:space="0" w:color="auto"/>
                  </w:divBdr>
                  <w:divsChild>
                    <w:div w:id="330104957">
                      <w:marLeft w:val="0"/>
                      <w:marRight w:val="0"/>
                      <w:marTop w:val="240"/>
                      <w:marBottom w:val="240"/>
                      <w:divBdr>
                        <w:top w:val="single" w:sz="12" w:space="0" w:color="EBEBEB"/>
                        <w:left w:val="none" w:sz="0" w:space="0" w:color="auto"/>
                        <w:bottom w:val="single" w:sz="12" w:space="0" w:color="EBEBEB"/>
                        <w:right w:val="none" w:sz="0" w:space="0" w:color="auto"/>
                      </w:divBdr>
                      <w:divsChild>
                        <w:div w:id="1299803775">
                          <w:marLeft w:val="360"/>
                          <w:marRight w:val="360"/>
                          <w:marTop w:val="240"/>
                          <w:marBottom w:val="300"/>
                          <w:divBdr>
                            <w:top w:val="none" w:sz="0" w:space="0" w:color="auto"/>
                            <w:left w:val="none" w:sz="0" w:space="0" w:color="auto"/>
                            <w:bottom w:val="none" w:sz="0" w:space="0" w:color="auto"/>
                            <w:right w:val="none" w:sz="0" w:space="0" w:color="auto"/>
                          </w:divBdr>
                        </w:div>
                        <w:div w:id="900943311">
                          <w:marLeft w:val="0"/>
                          <w:marRight w:val="0"/>
                          <w:marTop w:val="240"/>
                          <w:marBottom w:val="240"/>
                          <w:divBdr>
                            <w:top w:val="none" w:sz="0" w:space="0" w:color="auto"/>
                            <w:left w:val="none" w:sz="0" w:space="0" w:color="auto"/>
                            <w:bottom w:val="none" w:sz="0" w:space="0" w:color="auto"/>
                            <w:right w:val="none" w:sz="0" w:space="0" w:color="auto"/>
                          </w:divBdr>
                        </w:div>
                      </w:divsChild>
                    </w:div>
                    <w:div w:id="464198476">
                      <w:marLeft w:val="0"/>
                      <w:marRight w:val="0"/>
                      <w:marTop w:val="240"/>
                      <w:marBottom w:val="240"/>
                      <w:divBdr>
                        <w:top w:val="single" w:sz="12" w:space="0" w:color="EBEBEB"/>
                        <w:left w:val="none" w:sz="0" w:space="0" w:color="auto"/>
                        <w:bottom w:val="single" w:sz="12" w:space="0" w:color="EBEBEB"/>
                        <w:right w:val="none" w:sz="0" w:space="0" w:color="auto"/>
                      </w:divBdr>
                      <w:divsChild>
                        <w:div w:id="1091318084">
                          <w:marLeft w:val="360"/>
                          <w:marRight w:val="360"/>
                          <w:marTop w:val="240"/>
                          <w:marBottom w:val="300"/>
                          <w:divBdr>
                            <w:top w:val="none" w:sz="0" w:space="0" w:color="auto"/>
                            <w:left w:val="none" w:sz="0" w:space="0" w:color="auto"/>
                            <w:bottom w:val="none" w:sz="0" w:space="0" w:color="auto"/>
                            <w:right w:val="none" w:sz="0" w:space="0" w:color="auto"/>
                          </w:divBdr>
                        </w:div>
                        <w:div w:id="437608005">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82000601">
                  <w:marLeft w:val="0"/>
                  <w:marRight w:val="0"/>
                  <w:marTop w:val="0"/>
                  <w:marBottom w:val="0"/>
                  <w:divBdr>
                    <w:top w:val="none" w:sz="0" w:space="0" w:color="auto"/>
                    <w:left w:val="none" w:sz="0" w:space="0" w:color="auto"/>
                    <w:bottom w:val="none" w:sz="0" w:space="0" w:color="auto"/>
                    <w:right w:val="none" w:sz="0" w:space="0" w:color="auto"/>
                  </w:divBdr>
                  <w:divsChild>
                    <w:div w:id="2021079334">
                      <w:marLeft w:val="0"/>
                      <w:marRight w:val="0"/>
                      <w:marTop w:val="240"/>
                      <w:marBottom w:val="240"/>
                      <w:divBdr>
                        <w:top w:val="single" w:sz="12" w:space="0" w:color="EBEBEB"/>
                        <w:left w:val="none" w:sz="0" w:space="0" w:color="auto"/>
                        <w:bottom w:val="single" w:sz="12" w:space="0" w:color="EBEBEB"/>
                        <w:right w:val="none" w:sz="0" w:space="0" w:color="auto"/>
                      </w:divBdr>
                      <w:divsChild>
                        <w:div w:id="101343896">
                          <w:marLeft w:val="360"/>
                          <w:marRight w:val="360"/>
                          <w:marTop w:val="240"/>
                          <w:marBottom w:val="300"/>
                          <w:divBdr>
                            <w:top w:val="none" w:sz="0" w:space="0" w:color="auto"/>
                            <w:left w:val="none" w:sz="0" w:space="0" w:color="auto"/>
                            <w:bottom w:val="none" w:sz="0" w:space="0" w:color="auto"/>
                            <w:right w:val="none" w:sz="0" w:space="0" w:color="auto"/>
                          </w:divBdr>
                        </w:div>
                        <w:div w:id="644553803">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1164470127">
              <w:marLeft w:val="0"/>
              <w:marRight w:val="0"/>
              <w:marTop w:val="0"/>
              <w:marBottom w:val="0"/>
              <w:divBdr>
                <w:top w:val="none" w:sz="0" w:space="0" w:color="auto"/>
                <w:left w:val="none" w:sz="0" w:space="0" w:color="auto"/>
                <w:bottom w:val="none" w:sz="0" w:space="0" w:color="auto"/>
                <w:right w:val="none" w:sz="0" w:space="0" w:color="auto"/>
              </w:divBdr>
              <w:divsChild>
                <w:div w:id="975182718">
                  <w:marLeft w:val="0"/>
                  <w:marRight w:val="0"/>
                  <w:marTop w:val="240"/>
                  <w:marBottom w:val="240"/>
                  <w:divBdr>
                    <w:top w:val="single" w:sz="12" w:space="6" w:color="EBEBEB"/>
                    <w:left w:val="none" w:sz="0" w:space="0" w:color="auto"/>
                    <w:bottom w:val="single" w:sz="12" w:space="6" w:color="EBEBEB"/>
                    <w:right w:val="none" w:sz="0" w:space="0" w:color="auto"/>
                  </w:divBdr>
                  <w:divsChild>
                    <w:div w:id="818424729">
                      <w:marLeft w:val="0"/>
                      <w:marRight w:val="0"/>
                      <w:marTop w:val="240"/>
                      <w:marBottom w:val="120"/>
                      <w:divBdr>
                        <w:top w:val="none" w:sz="0" w:space="0" w:color="auto"/>
                        <w:left w:val="none" w:sz="0" w:space="0" w:color="auto"/>
                        <w:bottom w:val="none" w:sz="0" w:space="0" w:color="auto"/>
                        <w:right w:val="none" w:sz="0" w:space="0" w:color="auto"/>
                      </w:divBdr>
                    </w:div>
                    <w:div w:id="875310208">
                      <w:marLeft w:val="360"/>
                      <w:marRight w:val="360"/>
                      <w:marTop w:val="0"/>
                      <w:marBottom w:val="300"/>
                      <w:divBdr>
                        <w:top w:val="none" w:sz="0" w:space="0" w:color="auto"/>
                        <w:left w:val="none" w:sz="0" w:space="0" w:color="auto"/>
                        <w:bottom w:val="none" w:sz="0" w:space="0" w:color="auto"/>
                        <w:right w:val="none" w:sz="0" w:space="0" w:color="auto"/>
                      </w:divBdr>
                    </w:div>
                  </w:divsChild>
                </w:div>
              </w:divsChild>
            </w:div>
          </w:divsChild>
        </w:div>
        <w:div w:id="462890626">
          <w:marLeft w:val="0"/>
          <w:marRight w:val="0"/>
          <w:marTop w:val="0"/>
          <w:marBottom w:val="480"/>
          <w:divBdr>
            <w:top w:val="none" w:sz="0" w:space="0" w:color="auto"/>
            <w:left w:val="none" w:sz="0" w:space="0" w:color="auto"/>
            <w:bottom w:val="none" w:sz="0" w:space="0" w:color="auto"/>
            <w:right w:val="none" w:sz="0" w:space="0" w:color="auto"/>
          </w:divBdr>
          <w:divsChild>
            <w:div w:id="1858496096">
              <w:marLeft w:val="0"/>
              <w:marRight w:val="0"/>
              <w:marTop w:val="0"/>
              <w:marBottom w:val="0"/>
              <w:divBdr>
                <w:top w:val="none" w:sz="0" w:space="0" w:color="auto"/>
                <w:left w:val="none" w:sz="0" w:space="0" w:color="auto"/>
                <w:bottom w:val="none" w:sz="0" w:space="0" w:color="auto"/>
                <w:right w:val="none" w:sz="0" w:space="0" w:color="auto"/>
              </w:divBdr>
            </w:div>
            <w:div w:id="171379719">
              <w:marLeft w:val="0"/>
              <w:marRight w:val="0"/>
              <w:marTop w:val="0"/>
              <w:marBottom w:val="0"/>
              <w:divBdr>
                <w:top w:val="none" w:sz="0" w:space="0" w:color="auto"/>
                <w:left w:val="none" w:sz="0" w:space="0" w:color="auto"/>
                <w:bottom w:val="none" w:sz="0" w:space="0" w:color="auto"/>
                <w:right w:val="none" w:sz="0" w:space="0" w:color="auto"/>
              </w:divBdr>
            </w:div>
            <w:div w:id="2100983563">
              <w:marLeft w:val="0"/>
              <w:marRight w:val="0"/>
              <w:marTop w:val="0"/>
              <w:marBottom w:val="0"/>
              <w:divBdr>
                <w:top w:val="none" w:sz="0" w:space="0" w:color="auto"/>
                <w:left w:val="none" w:sz="0" w:space="0" w:color="auto"/>
                <w:bottom w:val="none" w:sz="0" w:space="0" w:color="auto"/>
                <w:right w:val="none" w:sz="0" w:space="0" w:color="auto"/>
              </w:divBdr>
            </w:div>
            <w:div w:id="428741867">
              <w:marLeft w:val="0"/>
              <w:marRight w:val="0"/>
              <w:marTop w:val="0"/>
              <w:marBottom w:val="0"/>
              <w:divBdr>
                <w:top w:val="none" w:sz="0" w:space="0" w:color="auto"/>
                <w:left w:val="none" w:sz="0" w:space="0" w:color="auto"/>
                <w:bottom w:val="none" w:sz="0" w:space="0" w:color="auto"/>
                <w:right w:val="none" w:sz="0" w:space="0" w:color="auto"/>
              </w:divBdr>
            </w:div>
            <w:div w:id="136261583">
              <w:marLeft w:val="0"/>
              <w:marRight w:val="0"/>
              <w:marTop w:val="0"/>
              <w:marBottom w:val="0"/>
              <w:divBdr>
                <w:top w:val="none" w:sz="0" w:space="0" w:color="auto"/>
                <w:left w:val="none" w:sz="0" w:space="0" w:color="auto"/>
                <w:bottom w:val="none" w:sz="0" w:space="0" w:color="auto"/>
                <w:right w:val="none" w:sz="0" w:space="0" w:color="auto"/>
              </w:divBdr>
            </w:div>
            <w:div w:id="711461099">
              <w:marLeft w:val="0"/>
              <w:marRight w:val="0"/>
              <w:marTop w:val="0"/>
              <w:marBottom w:val="0"/>
              <w:divBdr>
                <w:top w:val="none" w:sz="0" w:space="0" w:color="auto"/>
                <w:left w:val="none" w:sz="0" w:space="0" w:color="auto"/>
                <w:bottom w:val="none" w:sz="0" w:space="0" w:color="auto"/>
                <w:right w:val="none" w:sz="0" w:space="0" w:color="auto"/>
              </w:divBdr>
            </w:div>
            <w:div w:id="753359146">
              <w:marLeft w:val="0"/>
              <w:marRight w:val="0"/>
              <w:marTop w:val="0"/>
              <w:marBottom w:val="0"/>
              <w:divBdr>
                <w:top w:val="none" w:sz="0" w:space="0" w:color="auto"/>
                <w:left w:val="none" w:sz="0" w:space="0" w:color="auto"/>
                <w:bottom w:val="none" w:sz="0" w:space="0" w:color="auto"/>
                <w:right w:val="none" w:sz="0" w:space="0" w:color="auto"/>
              </w:divBdr>
            </w:div>
            <w:div w:id="852886459">
              <w:marLeft w:val="0"/>
              <w:marRight w:val="0"/>
              <w:marTop w:val="0"/>
              <w:marBottom w:val="0"/>
              <w:divBdr>
                <w:top w:val="none" w:sz="0" w:space="0" w:color="auto"/>
                <w:left w:val="none" w:sz="0" w:space="0" w:color="auto"/>
                <w:bottom w:val="none" w:sz="0" w:space="0" w:color="auto"/>
                <w:right w:val="none" w:sz="0" w:space="0" w:color="auto"/>
              </w:divBdr>
            </w:div>
            <w:div w:id="392235034">
              <w:marLeft w:val="0"/>
              <w:marRight w:val="0"/>
              <w:marTop w:val="0"/>
              <w:marBottom w:val="0"/>
              <w:divBdr>
                <w:top w:val="none" w:sz="0" w:space="0" w:color="auto"/>
                <w:left w:val="none" w:sz="0" w:space="0" w:color="auto"/>
                <w:bottom w:val="none" w:sz="0" w:space="0" w:color="auto"/>
                <w:right w:val="none" w:sz="0" w:space="0" w:color="auto"/>
              </w:divBdr>
            </w:div>
            <w:div w:id="1575698822">
              <w:marLeft w:val="0"/>
              <w:marRight w:val="0"/>
              <w:marTop w:val="0"/>
              <w:marBottom w:val="0"/>
              <w:divBdr>
                <w:top w:val="none" w:sz="0" w:space="0" w:color="auto"/>
                <w:left w:val="none" w:sz="0" w:space="0" w:color="auto"/>
                <w:bottom w:val="none" w:sz="0" w:space="0" w:color="auto"/>
                <w:right w:val="none" w:sz="0" w:space="0" w:color="auto"/>
              </w:divBdr>
            </w:div>
            <w:div w:id="1460342157">
              <w:marLeft w:val="0"/>
              <w:marRight w:val="0"/>
              <w:marTop w:val="0"/>
              <w:marBottom w:val="0"/>
              <w:divBdr>
                <w:top w:val="none" w:sz="0" w:space="0" w:color="auto"/>
                <w:left w:val="none" w:sz="0" w:space="0" w:color="auto"/>
                <w:bottom w:val="none" w:sz="0" w:space="0" w:color="auto"/>
                <w:right w:val="none" w:sz="0" w:space="0" w:color="auto"/>
              </w:divBdr>
            </w:div>
            <w:div w:id="1892187712">
              <w:marLeft w:val="0"/>
              <w:marRight w:val="0"/>
              <w:marTop w:val="0"/>
              <w:marBottom w:val="0"/>
              <w:divBdr>
                <w:top w:val="none" w:sz="0" w:space="0" w:color="auto"/>
                <w:left w:val="none" w:sz="0" w:space="0" w:color="auto"/>
                <w:bottom w:val="none" w:sz="0" w:space="0" w:color="auto"/>
                <w:right w:val="none" w:sz="0" w:space="0" w:color="auto"/>
              </w:divBdr>
            </w:div>
            <w:div w:id="352538358">
              <w:marLeft w:val="0"/>
              <w:marRight w:val="0"/>
              <w:marTop w:val="0"/>
              <w:marBottom w:val="0"/>
              <w:divBdr>
                <w:top w:val="none" w:sz="0" w:space="0" w:color="auto"/>
                <w:left w:val="none" w:sz="0" w:space="0" w:color="auto"/>
                <w:bottom w:val="none" w:sz="0" w:space="0" w:color="auto"/>
                <w:right w:val="none" w:sz="0" w:space="0" w:color="auto"/>
              </w:divBdr>
            </w:div>
            <w:div w:id="1711957442">
              <w:marLeft w:val="0"/>
              <w:marRight w:val="0"/>
              <w:marTop w:val="0"/>
              <w:marBottom w:val="0"/>
              <w:divBdr>
                <w:top w:val="none" w:sz="0" w:space="0" w:color="auto"/>
                <w:left w:val="none" w:sz="0" w:space="0" w:color="auto"/>
                <w:bottom w:val="none" w:sz="0" w:space="0" w:color="auto"/>
                <w:right w:val="none" w:sz="0" w:space="0" w:color="auto"/>
              </w:divBdr>
            </w:div>
            <w:div w:id="1840928371">
              <w:marLeft w:val="0"/>
              <w:marRight w:val="0"/>
              <w:marTop w:val="0"/>
              <w:marBottom w:val="0"/>
              <w:divBdr>
                <w:top w:val="none" w:sz="0" w:space="0" w:color="auto"/>
                <w:left w:val="none" w:sz="0" w:space="0" w:color="auto"/>
                <w:bottom w:val="none" w:sz="0" w:space="0" w:color="auto"/>
                <w:right w:val="none" w:sz="0" w:space="0" w:color="auto"/>
              </w:divBdr>
            </w:div>
            <w:div w:id="435292482">
              <w:marLeft w:val="0"/>
              <w:marRight w:val="0"/>
              <w:marTop w:val="0"/>
              <w:marBottom w:val="0"/>
              <w:divBdr>
                <w:top w:val="none" w:sz="0" w:space="0" w:color="auto"/>
                <w:left w:val="none" w:sz="0" w:space="0" w:color="auto"/>
                <w:bottom w:val="none" w:sz="0" w:space="0" w:color="auto"/>
                <w:right w:val="none" w:sz="0" w:space="0" w:color="auto"/>
              </w:divBdr>
            </w:div>
            <w:div w:id="884558959">
              <w:marLeft w:val="0"/>
              <w:marRight w:val="0"/>
              <w:marTop w:val="0"/>
              <w:marBottom w:val="0"/>
              <w:divBdr>
                <w:top w:val="none" w:sz="0" w:space="0" w:color="auto"/>
                <w:left w:val="none" w:sz="0" w:space="0" w:color="auto"/>
                <w:bottom w:val="none" w:sz="0" w:space="0" w:color="auto"/>
                <w:right w:val="none" w:sz="0" w:space="0" w:color="auto"/>
              </w:divBdr>
            </w:div>
            <w:div w:id="1438139412">
              <w:marLeft w:val="0"/>
              <w:marRight w:val="0"/>
              <w:marTop w:val="0"/>
              <w:marBottom w:val="0"/>
              <w:divBdr>
                <w:top w:val="none" w:sz="0" w:space="0" w:color="auto"/>
                <w:left w:val="none" w:sz="0" w:space="0" w:color="auto"/>
                <w:bottom w:val="none" w:sz="0" w:space="0" w:color="auto"/>
                <w:right w:val="none" w:sz="0" w:space="0" w:color="auto"/>
              </w:divBdr>
            </w:div>
            <w:div w:id="1475871181">
              <w:marLeft w:val="0"/>
              <w:marRight w:val="0"/>
              <w:marTop w:val="0"/>
              <w:marBottom w:val="0"/>
              <w:divBdr>
                <w:top w:val="none" w:sz="0" w:space="0" w:color="auto"/>
                <w:left w:val="none" w:sz="0" w:space="0" w:color="auto"/>
                <w:bottom w:val="none" w:sz="0" w:space="0" w:color="auto"/>
                <w:right w:val="none" w:sz="0" w:space="0" w:color="auto"/>
              </w:divBdr>
            </w:div>
            <w:div w:id="437138056">
              <w:marLeft w:val="0"/>
              <w:marRight w:val="0"/>
              <w:marTop w:val="0"/>
              <w:marBottom w:val="0"/>
              <w:divBdr>
                <w:top w:val="none" w:sz="0" w:space="0" w:color="auto"/>
                <w:left w:val="none" w:sz="0" w:space="0" w:color="auto"/>
                <w:bottom w:val="none" w:sz="0" w:space="0" w:color="auto"/>
                <w:right w:val="none" w:sz="0" w:space="0" w:color="auto"/>
              </w:divBdr>
            </w:div>
            <w:div w:id="632519922">
              <w:marLeft w:val="0"/>
              <w:marRight w:val="0"/>
              <w:marTop w:val="0"/>
              <w:marBottom w:val="0"/>
              <w:divBdr>
                <w:top w:val="none" w:sz="0" w:space="0" w:color="auto"/>
                <w:left w:val="none" w:sz="0" w:space="0" w:color="auto"/>
                <w:bottom w:val="none" w:sz="0" w:space="0" w:color="auto"/>
                <w:right w:val="none" w:sz="0" w:space="0" w:color="auto"/>
              </w:divBdr>
            </w:div>
            <w:div w:id="2108036783">
              <w:marLeft w:val="0"/>
              <w:marRight w:val="0"/>
              <w:marTop w:val="0"/>
              <w:marBottom w:val="0"/>
              <w:divBdr>
                <w:top w:val="none" w:sz="0" w:space="0" w:color="auto"/>
                <w:left w:val="none" w:sz="0" w:space="0" w:color="auto"/>
                <w:bottom w:val="none" w:sz="0" w:space="0" w:color="auto"/>
                <w:right w:val="none" w:sz="0" w:space="0" w:color="auto"/>
              </w:divBdr>
            </w:div>
            <w:div w:id="1410999313">
              <w:marLeft w:val="0"/>
              <w:marRight w:val="0"/>
              <w:marTop w:val="0"/>
              <w:marBottom w:val="0"/>
              <w:divBdr>
                <w:top w:val="none" w:sz="0" w:space="0" w:color="auto"/>
                <w:left w:val="none" w:sz="0" w:space="0" w:color="auto"/>
                <w:bottom w:val="none" w:sz="0" w:space="0" w:color="auto"/>
                <w:right w:val="none" w:sz="0" w:space="0" w:color="auto"/>
              </w:divBdr>
            </w:div>
            <w:div w:id="1164972755">
              <w:marLeft w:val="0"/>
              <w:marRight w:val="0"/>
              <w:marTop w:val="0"/>
              <w:marBottom w:val="0"/>
              <w:divBdr>
                <w:top w:val="none" w:sz="0" w:space="0" w:color="auto"/>
                <w:left w:val="none" w:sz="0" w:space="0" w:color="auto"/>
                <w:bottom w:val="none" w:sz="0" w:space="0" w:color="auto"/>
                <w:right w:val="none" w:sz="0" w:space="0" w:color="auto"/>
              </w:divBdr>
            </w:div>
            <w:div w:id="979773340">
              <w:marLeft w:val="0"/>
              <w:marRight w:val="0"/>
              <w:marTop w:val="0"/>
              <w:marBottom w:val="0"/>
              <w:divBdr>
                <w:top w:val="none" w:sz="0" w:space="0" w:color="auto"/>
                <w:left w:val="none" w:sz="0" w:space="0" w:color="auto"/>
                <w:bottom w:val="none" w:sz="0" w:space="0" w:color="auto"/>
                <w:right w:val="none" w:sz="0" w:space="0" w:color="auto"/>
              </w:divBdr>
            </w:div>
            <w:div w:id="460736300">
              <w:marLeft w:val="0"/>
              <w:marRight w:val="0"/>
              <w:marTop w:val="0"/>
              <w:marBottom w:val="0"/>
              <w:divBdr>
                <w:top w:val="none" w:sz="0" w:space="0" w:color="auto"/>
                <w:left w:val="none" w:sz="0" w:space="0" w:color="auto"/>
                <w:bottom w:val="none" w:sz="0" w:space="0" w:color="auto"/>
                <w:right w:val="none" w:sz="0" w:space="0" w:color="auto"/>
              </w:divBdr>
            </w:div>
            <w:div w:id="177013080">
              <w:marLeft w:val="0"/>
              <w:marRight w:val="0"/>
              <w:marTop w:val="0"/>
              <w:marBottom w:val="0"/>
              <w:divBdr>
                <w:top w:val="none" w:sz="0" w:space="0" w:color="auto"/>
                <w:left w:val="none" w:sz="0" w:space="0" w:color="auto"/>
                <w:bottom w:val="none" w:sz="0" w:space="0" w:color="auto"/>
                <w:right w:val="none" w:sz="0" w:space="0" w:color="auto"/>
              </w:divBdr>
            </w:div>
            <w:div w:id="314918342">
              <w:marLeft w:val="0"/>
              <w:marRight w:val="0"/>
              <w:marTop w:val="0"/>
              <w:marBottom w:val="0"/>
              <w:divBdr>
                <w:top w:val="none" w:sz="0" w:space="0" w:color="auto"/>
                <w:left w:val="none" w:sz="0" w:space="0" w:color="auto"/>
                <w:bottom w:val="none" w:sz="0" w:space="0" w:color="auto"/>
                <w:right w:val="none" w:sz="0" w:space="0" w:color="auto"/>
              </w:divBdr>
            </w:div>
            <w:div w:id="1511797187">
              <w:marLeft w:val="0"/>
              <w:marRight w:val="0"/>
              <w:marTop w:val="0"/>
              <w:marBottom w:val="0"/>
              <w:divBdr>
                <w:top w:val="none" w:sz="0" w:space="0" w:color="auto"/>
                <w:left w:val="none" w:sz="0" w:space="0" w:color="auto"/>
                <w:bottom w:val="none" w:sz="0" w:space="0" w:color="auto"/>
                <w:right w:val="none" w:sz="0" w:space="0" w:color="auto"/>
              </w:divBdr>
            </w:div>
            <w:div w:id="541674420">
              <w:marLeft w:val="0"/>
              <w:marRight w:val="0"/>
              <w:marTop w:val="0"/>
              <w:marBottom w:val="0"/>
              <w:divBdr>
                <w:top w:val="none" w:sz="0" w:space="0" w:color="auto"/>
                <w:left w:val="none" w:sz="0" w:space="0" w:color="auto"/>
                <w:bottom w:val="none" w:sz="0" w:space="0" w:color="auto"/>
                <w:right w:val="none" w:sz="0" w:space="0" w:color="auto"/>
              </w:divBdr>
            </w:div>
            <w:div w:id="1365406422">
              <w:marLeft w:val="0"/>
              <w:marRight w:val="0"/>
              <w:marTop w:val="0"/>
              <w:marBottom w:val="0"/>
              <w:divBdr>
                <w:top w:val="none" w:sz="0" w:space="0" w:color="auto"/>
                <w:left w:val="none" w:sz="0" w:space="0" w:color="auto"/>
                <w:bottom w:val="none" w:sz="0" w:space="0" w:color="auto"/>
                <w:right w:val="none" w:sz="0" w:space="0" w:color="auto"/>
              </w:divBdr>
            </w:div>
            <w:div w:id="736126872">
              <w:marLeft w:val="0"/>
              <w:marRight w:val="0"/>
              <w:marTop w:val="0"/>
              <w:marBottom w:val="0"/>
              <w:divBdr>
                <w:top w:val="none" w:sz="0" w:space="0" w:color="auto"/>
                <w:left w:val="none" w:sz="0" w:space="0" w:color="auto"/>
                <w:bottom w:val="none" w:sz="0" w:space="0" w:color="auto"/>
                <w:right w:val="none" w:sz="0" w:space="0" w:color="auto"/>
              </w:divBdr>
            </w:div>
            <w:div w:id="1231424268">
              <w:marLeft w:val="0"/>
              <w:marRight w:val="0"/>
              <w:marTop w:val="0"/>
              <w:marBottom w:val="0"/>
              <w:divBdr>
                <w:top w:val="none" w:sz="0" w:space="0" w:color="auto"/>
                <w:left w:val="none" w:sz="0" w:space="0" w:color="auto"/>
                <w:bottom w:val="none" w:sz="0" w:space="0" w:color="auto"/>
                <w:right w:val="none" w:sz="0" w:space="0" w:color="auto"/>
              </w:divBdr>
            </w:div>
            <w:div w:id="1346251953">
              <w:marLeft w:val="0"/>
              <w:marRight w:val="0"/>
              <w:marTop w:val="0"/>
              <w:marBottom w:val="0"/>
              <w:divBdr>
                <w:top w:val="none" w:sz="0" w:space="0" w:color="auto"/>
                <w:left w:val="none" w:sz="0" w:space="0" w:color="auto"/>
                <w:bottom w:val="none" w:sz="0" w:space="0" w:color="auto"/>
                <w:right w:val="none" w:sz="0" w:space="0" w:color="auto"/>
              </w:divBdr>
            </w:div>
            <w:div w:id="351808879">
              <w:marLeft w:val="0"/>
              <w:marRight w:val="0"/>
              <w:marTop w:val="0"/>
              <w:marBottom w:val="0"/>
              <w:divBdr>
                <w:top w:val="none" w:sz="0" w:space="0" w:color="auto"/>
                <w:left w:val="none" w:sz="0" w:space="0" w:color="auto"/>
                <w:bottom w:val="none" w:sz="0" w:space="0" w:color="auto"/>
                <w:right w:val="none" w:sz="0" w:space="0" w:color="auto"/>
              </w:divBdr>
            </w:div>
            <w:div w:id="594870779">
              <w:marLeft w:val="0"/>
              <w:marRight w:val="0"/>
              <w:marTop w:val="0"/>
              <w:marBottom w:val="0"/>
              <w:divBdr>
                <w:top w:val="none" w:sz="0" w:space="0" w:color="auto"/>
                <w:left w:val="none" w:sz="0" w:space="0" w:color="auto"/>
                <w:bottom w:val="none" w:sz="0" w:space="0" w:color="auto"/>
                <w:right w:val="none" w:sz="0" w:space="0" w:color="auto"/>
              </w:divBdr>
            </w:div>
            <w:div w:id="102573150">
              <w:marLeft w:val="0"/>
              <w:marRight w:val="0"/>
              <w:marTop w:val="0"/>
              <w:marBottom w:val="0"/>
              <w:divBdr>
                <w:top w:val="none" w:sz="0" w:space="0" w:color="auto"/>
                <w:left w:val="none" w:sz="0" w:space="0" w:color="auto"/>
                <w:bottom w:val="none" w:sz="0" w:space="0" w:color="auto"/>
                <w:right w:val="none" w:sz="0" w:space="0" w:color="auto"/>
              </w:divBdr>
            </w:div>
            <w:div w:id="961812867">
              <w:marLeft w:val="0"/>
              <w:marRight w:val="0"/>
              <w:marTop w:val="0"/>
              <w:marBottom w:val="0"/>
              <w:divBdr>
                <w:top w:val="none" w:sz="0" w:space="0" w:color="auto"/>
                <w:left w:val="none" w:sz="0" w:space="0" w:color="auto"/>
                <w:bottom w:val="none" w:sz="0" w:space="0" w:color="auto"/>
                <w:right w:val="none" w:sz="0" w:space="0" w:color="auto"/>
              </w:divBdr>
            </w:div>
            <w:div w:id="1055157255">
              <w:marLeft w:val="0"/>
              <w:marRight w:val="0"/>
              <w:marTop w:val="0"/>
              <w:marBottom w:val="0"/>
              <w:divBdr>
                <w:top w:val="none" w:sz="0" w:space="0" w:color="auto"/>
                <w:left w:val="none" w:sz="0" w:space="0" w:color="auto"/>
                <w:bottom w:val="none" w:sz="0" w:space="0" w:color="auto"/>
                <w:right w:val="none" w:sz="0" w:space="0" w:color="auto"/>
              </w:divBdr>
            </w:div>
            <w:div w:id="2037000648">
              <w:marLeft w:val="0"/>
              <w:marRight w:val="0"/>
              <w:marTop w:val="0"/>
              <w:marBottom w:val="0"/>
              <w:divBdr>
                <w:top w:val="none" w:sz="0" w:space="0" w:color="auto"/>
                <w:left w:val="none" w:sz="0" w:space="0" w:color="auto"/>
                <w:bottom w:val="none" w:sz="0" w:space="0" w:color="auto"/>
                <w:right w:val="none" w:sz="0" w:space="0" w:color="auto"/>
              </w:divBdr>
            </w:div>
            <w:div w:id="2085255584">
              <w:marLeft w:val="0"/>
              <w:marRight w:val="0"/>
              <w:marTop w:val="0"/>
              <w:marBottom w:val="0"/>
              <w:divBdr>
                <w:top w:val="none" w:sz="0" w:space="0" w:color="auto"/>
                <w:left w:val="none" w:sz="0" w:space="0" w:color="auto"/>
                <w:bottom w:val="none" w:sz="0" w:space="0" w:color="auto"/>
                <w:right w:val="none" w:sz="0" w:space="0" w:color="auto"/>
              </w:divBdr>
            </w:div>
            <w:div w:id="292684529">
              <w:marLeft w:val="0"/>
              <w:marRight w:val="0"/>
              <w:marTop w:val="0"/>
              <w:marBottom w:val="0"/>
              <w:divBdr>
                <w:top w:val="none" w:sz="0" w:space="0" w:color="auto"/>
                <w:left w:val="none" w:sz="0" w:space="0" w:color="auto"/>
                <w:bottom w:val="none" w:sz="0" w:space="0" w:color="auto"/>
                <w:right w:val="none" w:sz="0" w:space="0" w:color="auto"/>
              </w:divBdr>
            </w:div>
            <w:div w:id="1504204801">
              <w:marLeft w:val="0"/>
              <w:marRight w:val="0"/>
              <w:marTop w:val="0"/>
              <w:marBottom w:val="0"/>
              <w:divBdr>
                <w:top w:val="none" w:sz="0" w:space="0" w:color="auto"/>
                <w:left w:val="none" w:sz="0" w:space="0" w:color="auto"/>
                <w:bottom w:val="none" w:sz="0" w:space="0" w:color="auto"/>
                <w:right w:val="none" w:sz="0" w:space="0" w:color="auto"/>
              </w:divBdr>
            </w:div>
            <w:div w:id="830024807">
              <w:marLeft w:val="0"/>
              <w:marRight w:val="0"/>
              <w:marTop w:val="0"/>
              <w:marBottom w:val="0"/>
              <w:divBdr>
                <w:top w:val="none" w:sz="0" w:space="0" w:color="auto"/>
                <w:left w:val="none" w:sz="0" w:space="0" w:color="auto"/>
                <w:bottom w:val="none" w:sz="0" w:space="0" w:color="auto"/>
                <w:right w:val="none" w:sz="0" w:space="0" w:color="auto"/>
              </w:divBdr>
            </w:div>
            <w:div w:id="117458356">
              <w:marLeft w:val="0"/>
              <w:marRight w:val="0"/>
              <w:marTop w:val="0"/>
              <w:marBottom w:val="0"/>
              <w:divBdr>
                <w:top w:val="none" w:sz="0" w:space="0" w:color="auto"/>
                <w:left w:val="none" w:sz="0" w:space="0" w:color="auto"/>
                <w:bottom w:val="none" w:sz="0" w:space="0" w:color="auto"/>
                <w:right w:val="none" w:sz="0" w:space="0" w:color="auto"/>
              </w:divBdr>
            </w:div>
            <w:div w:id="759062777">
              <w:marLeft w:val="0"/>
              <w:marRight w:val="0"/>
              <w:marTop w:val="0"/>
              <w:marBottom w:val="0"/>
              <w:divBdr>
                <w:top w:val="none" w:sz="0" w:space="0" w:color="auto"/>
                <w:left w:val="none" w:sz="0" w:space="0" w:color="auto"/>
                <w:bottom w:val="none" w:sz="0" w:space="0" w:color="auto"/>
                <w:right w:val="none" w:sz="0" w:space="0" w:color="auto"/>
              </w:divBdr>
            </w:div>
            <w:div w:id="1751077470">
              <w:marLeft w:val="0"/>
              <w:marRight w:val="0"/>
              <w:marTop w:val="0"/>
              <w:marBottom w:val="0"/>
              <w:divBdr>
                <w:top w:val="none" w:sz="0" w:space="0" w:color="auto"/>
                <w:left w:val="none" w:sz="0" w:space="0" w:color="auto"/>
                <w:bottom w:val="none" w:sz="0" w:space="0" w:color="auto"/>
                <w:right w:val="none" w:sz="0" w:space="0" w:color="auto"/>
              </w:divBdr>
            </w:div>
            <w:div w:id="46689888">
              <w:marLeft w:val="0"/>
              <w:marRight w:val="0"/>
              <w:marTop w:val="0"/>
              <w:marBottom w:val="0"/>
              <w:divBdr>
                <w:top w:val="none" w:sz="0" w:space="0" w:color="auto"/>
                <w:left w:val="none" w:sz="0" w:space="0" w:color="auto"/>
                <w:bottom w:val="none" w:sz="0" w:space="0" w:color="auto"/>
                <w:right w:val="none" w:sz="0" w:space="0" w:color="auto"/>
              </w:divBdr>
            </w:div>
            <w:div w:id="1935942146">
              <w:marLeft w:val="0"/>
              <w:marRight w:val="0"/>
              <w:marTop w:val="0"/>
              <w:marBottom w:val="0"/>
              <w:divBdr>
                <w:top w:val="none" w:sz="0" w:space="0" w:color="auto"/>
                <w:left w:val="none" w:sz="0" w:space="0" w:color="auto"/>
                <w:bottom w:val="none" w:sz="0" w:space="0" w:color="auto"/>
                <w:right w:val="none" w:sz="0" w:space="0" w:color="auto"/>
              </w:divBdr>
            </w:div>
            <w:div w:id="1020813193">
              <w:marLeft w:val="0"/>
              <w:marRight w:val="0"/>
              <w:marTop w:val="0"/>
              <w:marBottom w:val="0"/>
              <w:divBdr>
                <w:top w:val="none" w:sz="0" w:space="0" w:color="auto"/>
                <w:left w:val="none" w:sz="0" w:space="0" w:color="auto"/>
                <w:bottom w:val="none" w:sz="0" w:space="0" w:color="auto"/>
                <w:right w:val="none" w:sz="0" w:space="0" w:color="auto"/>
              </w:divBdr>
            </w:div>
            <w:div w:id="553737750">
              <w:marLeft w:val="0"/>
              <w:marRight w:val="0"/>
              <w:marTop w:val="0"/>
              <w:marBottom w:val="0"/>
              <w:divBdr>
                <w:top w:val="none" w:sz="0" w:space="0" w:color="auto"/>
                <w:left w:val="none" w:sz="0" w:space="0" w:color="auto"/>
                <w:bottom w:val="none" w:sz="0" w:space="0" w:color="auto"/>
                <w:right w:val="none" w:sz="0" w:space="0" w:color="auto"/>
              </w:divBdr>
            </w:div>
            <w:div w:id="598567187">
              <w:marLeft w:val="0"/>
              <w:marRight w:val="0"/>
              <w:marTop w:val="0"/>
              <w:marBottom w:val="0"/>
              <w:divBdr>
                <w:top w:val="none" w:sz="0" w:space="0" w:color="auto"/>
                <w:left w:val="none" w:sz="0" w:space="0" w:color="auto"/>
                <w:bottom w:val="none" w:sz="0" w:space="0" w:color="auto"/>
                <w:right w:val="none" w:sz="0" w:space="0" w:color="auto"/>
              </w:divBdr>
            </w:div>
            <w:div w:id="610673734">
              <w:marLeft w:val="0"/>
              <w:marRight w:val="0"/>
              <w:marTop w:val="0"/>
              <w:marBottom w:val="0"/>
              <w:divBdr>
                <w:top w:val="none" w:sz="0" w:space="0" w:color="auto"/>
                <w:left w:val="none" w:sz="0" w:space="0" w:color="auto"/>
                <w:bottom w:val="none" w:sz="0" w:space="0" w:color="auto"/>
                <w:right w:val="none" w:sz="0" w:space="0" w:color="auto"/>
              </w:divBdr>
            </w:div>
            <w:div w:id="881016635">
              <w:marLeft w:val="0"/>
              <w:marRight w:val="0"/>
              <w:marTop w:val="0"/>
              <w:marBottom w:val="0"/>
              <w:divBdr>
                <w:top w:val="none" w:sz="0" w:space="0" w:color="auto"/>
                <w:left w:val="none" w:sz="0" w:space="0" w:color="auto"/>
                <w:bottom w:val="none" w:sz="0" w:space="0" w:color="auto"/>
                <w:right w:val="none" w:sz="0" w:space="0" w:color="auto"/>
              </w:divBdr>
            </w:div>
            <w:div w:id="1492214519">
              <w:marLeft w:val="0"/>
              <w:marRight w:val="0"/>
              <w:marTop w:val="0"/>
              <w:marBottom w:val="0"/>
              <w:divBdr>
                <w:top w:val="none" w:sz="0" w:space="0" w:color="auto"/>
                <w:left w:val="none" w:sz="0" w:space="0" w:color="auto"/>
                <w:bottom w:val="none" w:sz="0" w:space="0" w:color="auto"/>
                <w:right w:val="none" w:sz="0" w:space="0" w:color="auto"/>
              </w:divBdr>
            </w:div>
            <w:div w:id="1011223973">
              <w:marLeft w:val="0"/>
              <w:marRight w:val="0"/>
              <w:marTop w:val="0"/>
              <w:marBottom w:val="0"/>
              <w:divBdr>
                <w:top w:val="none" w:sz="0" w:space="0" w:color="auto"/>
                <w:left w:val="none" w:sz="0" w:space="0" w:color="auto"/>
                <w:bottom w:val="none" w:sz="0" w:space="0" w:color="auto"/>
                <w:right w:val="none" w:sz="0" w:space="0" w:color="auto"/>
              </w:divBdr>
            </w:div>
            <w:div w:id="55277113">
              <w:marLeft w:val="0"/>
              <w:marRight w:val="0"/>
              <w:marTop w:val="0"/>
              <w:marBottom w:val="0"/>
              <w:divBdr>
                <w:top w:val="none" w:sz="0" w:space="0" w:color="auto"/>
                <w:left w:val="none" w:sz="0" w:space="0" w:color="auto"/>
                <w:bottom w:val="none" w:sz="0" w:space="0" w:color="auto"/>
                <w:right w:val="none" w:sz="0" w:space="0" w:color="auto"/>
              </w:divBdr>
            </w:div>
            <w:div w:id="418527072">
              <w:marLeft w:val="0"/>
              <w:marRight w:val="0"/>
              <w:marTop w:val="0"/>
              <w:marBottom w:val="0"/>
              <w:divBdr>
                <w:top w:val="none" w:sz="0" w:space="0" w:color="auto"/>
                <w:left w:val="none" w:sz="0" w:space="0" w:color="auto"/>
                <w:bottom w:val="none" w:sz="0" w:space="0" w:color="auto"/>
                <w:right w:val="none" w:sz="0" w:space="0" w:color="auto"/>
              </w:divBdr>
            </w:div>
            <w:div w:id="1993950652">
              <w:marLeft w:val="0"/>
              <w:marRight w:val="0"/>
              <w:marTop w:val="0"/>
              <w:marBottom w:val="0"/>
              <w:divBdr>
                <w:top w:val="none" w:sz="0" w:space="0" w:color="auto"/>
                <w:left w:val="none" w:sz="0" w:space="0" w:color="auto"/>
                <w:bottom w:val="none" w:sz="0" w:space="0" w:color="auto"/>
                <w:right w:val="none" w:sz="0" w:space="0" w:color="auto"/>
              </w:divBdr>
            </w:div>
            <w:div w:id="1472361948">
              <w:marLeft w:val="0"/>
              <w:marRight w:val="0"/>
              <w:marTop w:val="0"/>
              <w:marBottom w:val="0"/>
              <w:divBdr>
                <w:top w:val="none" w:sz="0" w:space="0" w:color="auto"/>
                <w:left w:val="none" w:sz="0" w:space="0" w:color="auto"/>
                <w:bottom w:val="none" w:sz="0" w:space="0" w:color="auto"/>
                <w:right w:val="none" w:sz="0" w:space="0" w:color="auto"/>
              </w:divBdr>
            </w:div>
          </w:divsChild>
        </w:div>
        <w:div w:id="1315836403">
          <w:marLeft w:val="0"/>
          <w:marRight w:val="0"/>
          <w:marTop w:val="0"/>
          <w:marBottom w:val="0"/>
          <w:divBdr>
            <w:top w:val="none" w:sz="0" w:space="0" w:color="auto"/>
            <w:left w:val="none" w:sz="0" w:space="0" w:color="auto"/>
            <w:bottom w:val="none" w:sz="0" w:space="0" w:color="auto"/>
            <w:right w:val="none" w:sz="0" w:space="0" w:color="auto"/>
          </w:divBdr>
        </w:div>
        <w:div w:id="405345743">
          <w:marLeft w:val="0"/>
          <w:marRight w:val="0"/>
          <w:marTop w:val="480"/>
          <w:marBottom w:val="480"/>
          <w:divBdr>
            <w:top w:val="none" w:sz="0" w:space="0" w:color="auto"/>
            <w:left w:val="none" w:sz="0" w:space="0" w:color="auto"/>
            <w:bottom w:val="none" w:sz="0" w:space="0" w:color="auto"/>
            <w:right w:val="none" w:sz="0" w:space="0" w:color="auto"/>
          </w:divBdr>
        </w:div>
      </w:divsChild>
    </w:div>
    <w:div w:id="2118257366">
      <w:bodyDiv w:val="1"/>
      <w:marLeft w:val="0"/>
      <w:marRight w:val="0"/>
      <w:marTop w:val="0"/>
      <w:marBottom w:val="0"/>
      <w:divBdr>
        <w:top w:val="none" w:sz="0" w:space="0" w:color="auto"/>
        <w:left w:val="none" w:sz="0" w:space="0" w:color="auto"/>
        <w:bottom w:val="none" w:sz="0" w:space="0" w:color="auto"/>
        <w:right w:val="none" w:sz="0" w:space="0" w:color="auto"/>
      </w:divBdr>
      <w:divsChild>
        <w:div w:id="973173865">
          <w:marLeft w:val="0"/>
          <w:marRight w:val="0"/>
          <w:marTop w:val="0"/>
          <w:marBottom w:val="120"/>
          <w:divBdr>
            <w:top w:val="none" w:sz="0" w:space="0" w:color="auto"/>
            <w:left w:val="none" w:sz="0" w:space="0" w:color="auto"/>
            <w:bottom w:val="none" w:sz="0" w:space="0" w:color="auto"/>
            <w:right w:val="none" w:sz="0" w:space="0" w:color="auto"/>
          </w:divBdr>
          <w:divsChild>
            <w:div w:id="1423381954">
              <w:marLeft w:val="0"/>
              <w:marRight w:val="0"/>
              <w:marTop w:val="0"/>
              <w:marBottom w:val="0"/>
              <w:divBdr>
                <w:top w:val="none" w:sz="0" w:space="0" w:color="auto"/>
                <w:left w:val="none" w:sz="0" w:space="0" w:color="auto"/>
                <w:bottom w:val="none" w:sz="0" w:space="0" w:color="auto"/>
                <w:right w:val="none" w:sz="0" w:space="0" w:color="auto"/>
              </w:divBdr>
              <w:divsChild>
                <w:div w:id="1546258008">
                  <w:marLeft w:val="0"/>
                  <w:marRight w:val="0"/>
                  <w:marTop w:val="0"/>
                  <w:marBottom w:val="0"/>
                  <w:divBdr>
                    <w:top w:val="none" w:sz="0" w:space="0" w:color="auto"/>
                    <w:left w:val="none" w:sz="0" w:space="0" w:color="auto"/>
                    <w:bottom w:val="none" w:sz="0" w:space="0" w:color="auto"/>
                    <w:right w:val="none" w:sz="0" w:space="0" w:color="auto"/>
                  </w:divBdr>
                  <w:divsChild>
                    <w:div w:id="1989548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999500">
          <w:marLeft w:val="0"/>
          <w:marRight w:val="0"/>
          <w:marTop w:val="0"/>
          <w:marBottom w:val="0"/>
          <w:divBdr>
            <w:top w:val="none" w:sz="0" w:space="0" w:color="auto"/>
            <w:left w:val="none" w:sz="0" w:space="0" w:color="auto"/>
            <w:bottom w:val="none" w:sz="0" w:space="0" w:color="auto"/>
            <w:right w:val="none" w:sz="0" w:space="0" w:color="auto"/>
          </w:divBdr>
        </w:div>
        <w:div w:id="912469518">
          <w:marLeft w:val="0"/>
          <w:marRight w:val="0"/>
          <w:marTop w:val="0"/>
          <w:marBottom w:val="30"/>
          <w:divBdr>
            <w:top w:val="none" w:sz="0" w:space="0" w:color="auto"/>
            <w:left w:val="none" w:sz="0" w:space="0" w:color="auto"/>
            <w:bottom w:val="none" w:sz="0" w:space="0" w:color="auto"/>
            <w:right w:val="none" w:sz="0" w:space="0" w:color="auto"/>
          </w:divBdr>
          <w:divsChild>
            <w:div w:id="441192878">
              <w:marLeft w:val="0"/>
              <w:marRight w:val="0"/>
              <w:marTop w:val="0"/>
              <w:marBottom w:val="0"/>
              <w:divBdr>
                <w:top w:val="none" w:sz="0" w:space="0" w:color="auto"/>
                <w:left w:val="none" w:sz="0" w:space="0" w:color="auto"/>
                <w:bottom w:val="none" w:sz="0" w:space="0" w:color="auto"/>
                <w:right w:val="none" w:sz="0" w:space="0" w:color="auto"/>
              </w:divBdr>
            </w:div>
            <w:div w:id="1429695427">
              <w:marLeft w:val="0"/>
              <w:marRight w:val="0"/>
              <w:marTop w:val="0"/>
              <w:marBottom w:val="0"/>
              <w:divBdr>
                <w:top w:val="none" w:sz="0" w:space="0" w:color="auto"/>
                <w:left w:val="none" w:sz="0" w:space="0" w:color="auto"/>
                <w:bottom w:val="none" w:sz="0" w:space="0" w:color="auto"/>
                <w:right w:val="none" w:sz="0" w:space="0" w:color="auto"/>
              </w:divBdr>
            </w:div>
          </w:divsChild>
        </w:div>
        <w:div w:id="966937461">
          <w:marLeft w:val="0"/>
          <w:marRight w:val="0"/>
          <w:marTop w:val="0"/>
          <w:marBottom w:val="0"/>
          <w:divBdr>
            <w:top w:val="none" w:sz="0" w:space="0" w:color="auto"/>
            <w:left w:val="none" w:sz="0" w:space="0" w:color="auto"/>
            <w:bottom w:val="none" w:sz="0" w:space="0" w:color="auto"/>
            <w:right w:val="none" w:sz="0" w:space="0" w:color="auto"/>
          </w:divBdr>
          <w:divsChild>
            <w:div w:id="751857687">
              <w:marLeft w:val="0"/>
              <w:marRight w:val="0"/>
              <w:marTop w:val="0"/>
              <w:marBottom w:val="120"/>
              <w:divBdr>
                <w:top w:val="none" w:sz="0" w:space="0" w:color="auto"/>
                <w:left w:val="none" w:sz="0" w:space="0" w:color="auto"/>
                <w:bottom w:val="none" w:sz="0" w:space="0" w:color="auto"/>
                <w:right w:val="none" w:sz="0" w:space="0" w:color="auto"/>
              </w:divBdr>
              <w:divsChild>
                <w:div w:id="1829665802">
                  <w:marLeft w:val="0"/>
                  <w:marRight w:val="0"/>
                  <w:marTop w:val="0"/>
                  <w:marBottom w:val="0"/>
                  <w:divBdr>
                    <w:top w:val="none" w:sz="0" w:space="0" w:color="auto"/>
                    <w:left w:val="none" w:sz="0" w:space="0" w:color="auto"/>
                    <w:bottom w:val="none" w:sz="0" w:space="0" w:color="auto"/>
                    <w:right w:val="none" w:sz="0" w:space="0" w:color="auto"/>
                  </w:divBdr>
                </w:div>
                <w:div w:id="847914292">
                  <w:marLeft w:val="0"/>
                  <w:marRight w:val="0"/>
                  <w:marTop w:val="0"/>
                  <w:marBottom w:val="0"/>
                  <w:divBdr>
                    <w:top w:val="none" w:sz="0" w:space="0" w:color="auto"/>
                    <w:left w:val="none" w:sz="0" w:space="0" w:color="auto"/>
                    <w:bottom w:val="none" w:sz="0" w:space="0" w:color="auto"/>
                    <w:right w:val="none" w:sz="0" w:space="0" w:color="auto"/>
                  </w:divBdr>
                </w:div>
                <w:div w:id="1276445268">
                  <w:marLeft w:val="0"/>
                  <w:marRight w:val="0"/>
                  <w:marTop w:val="0"/>
                  <w:marBottom w:val="0"/>
                  <w:divBdr>
                    <w:top w:val="none" w:sz="0" w:space="0" w:color="auto"/>
                    <w:left w:val="none" w:sz="0" w:space="0" w:color="auto"/>
                    <w:bottom w:val="none" w:sz="0" w:space="0" w:color="auto"/>
                    <w:right w:val="none" w:sz="0" w:space="0" w:color="auto"/>
                  </w:divBdr>
                </w:div>
                <w:div w:id="120036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143895">
          <w:marLeft w:val="0"/>
          <w:marRight w:val="0"/>
          <w:marTop w:val="0"/>
          <w:marBottom w:val="480"/>
          <w:divBdr>
            <w:top w:val="none" w:sz="0" w:space="0" w:color="auto"/>
            <w:left w:val="none" w:sz="0" w:space="0" w:color="auto"/>
            <w:bottom w:val="single" w:sz="12" w:space="24" w:color="EBEBEB"/>
            <w:right w:val="none" w:sz="0" w:space="0" w:color="auto"/>
          </w:divBdr>
          <w:divsChild>
            <w:div w:id="1263144707">
              <w:marLeft w:val="0"/>
              <w:marRight w:val="0"/>
              <w:marTop w:val="0"/>
              <w:marBottom w:val="0"/>
              <w:divBdr>
                <w:top w:val="none" w:sz="0" w:space="0" w:color="auto"/>
                <w:left w:val="none" w:sz="0" w:space="0" w:color="auto"/>
                <w:bottom w:val="none" w:sz="0" w:space="0" w:color="auto"/>
                <w:right w:val="none" w:sz="0" w:space="0" w:color="auto"/>
              </w:divBdr>
              <w:divsChild>
                <w:div w:id="712076592">
                  <w:marLeft w:val="0"/>
                  <w:marRight w:val="0"/>
                  <w:marTop w:val="0"/>
                  <w:marBottom w:val="0"/>
                  <w:divBdr>
                    <w:top w:val="none" w:sz="0" w:space="0" w:color="auto"/>
                    <w:left w:val="none" w:sz="0" w:space="0" w:color="auto"/>
                    <w:bottom w:val="none" w:sz="0" w:space="0" w:color="auto"/>
                    <w:right w:val="none" w:sz="0" w:space="0" w:color="auto"/>
                  </w:divBdr>
                </w:div>
                <w:div w:id="1850220480">
                  <w:marLeft w:val="0"/>
                  <w:marRight w:val="0"/>
                  <w:marTop w:val="0"/>
                  <w:marBottom w:val="0"/>
                  <w:divBdr>
                    <w:top w:val="none" w:sz="0" w:space="0" w:color="auto"/>
                    <w:left w:val="none" w:sz="0" w:space="0" w:color="auto"/>
                    <w:bottom w:val="none" w:sz="0" w:space="0" w:color="auto"/>
                    <w:right w:val="none" w:sz="0" w:space="0" w:color="auto"/>
                  </w:divBdr>
                </w:div>
                <w:div w:id="400252681">
                  <w:marLeft w:val="0"/>
                  <w:marRight w:val="0"/>
                  <w:marTop w:val="0"/>
                  <w:marBottom w:val="0"/>
                  <w:divBdr>
                    <w:top w:val="none" w:sz="0" w:space="0" w:color="auto"/>
                    <w:left w:val="none" w:sz="0" w:space="0" w:color="auto"/>
                    <w:bottom w:val="none" w:sz="0" w:space="0" w:color="auto"/>
                    <w:right w:val="none" w:sz="0" w:space="0" w:color="auto"/>
                  </w:divBdr>
                </w:div>
                <w:div w:id="274363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079413">
          <w:marLeft w:val="0"/>
          <w:marRight w:val="0"/>
          <w:marTop w:val="0"/>
          <w:marBottom w:val="0"/>
          <w:divBdr>
            <w:top w:val="none" w:sz="0" w:space="0" w:color="auto"/>
            <w:left w:val="none" w:sz="0" w:space="0" w:color="auto"/>
            <w:bottom w:val="none" w:sz="0" w:space="0" w:color="auto"/>
            <w:right w:val="none" w:sz="0" w:space="0" w:color="auto"/>
          </w:divBdr>
          <w:divsChild>
            <w:div w:id="1468621651">
              <w:marLeft w:val="0"/>
              <w:marRight w:val="0"/>
              <w:marTop w:val="0"/>
              <w:marBottom w:val="0"/>
              <w:divBdr>
                <w:top w:val="none" w:sz="0" w:space="0" w:color="auto"/>
                <w:left w:val="none" w:sz="0" w:space="0" w:color="auto"/>
                <w:bottom w:val="none" w:sz="0" w:space="0" w:color="auto"/>
                <w:right w:val="none" w:sz="0" w:space="0" w:color="auto"/>
              </w:divBdr>
              <w:divsChild>
                <w:div w:id="1544707106">
                  <w:marLeft w:val="0"/>
                  <w:marRight w:val="0"/>
                  <w:marTop w:val="0"/>
                  <w:marBottom w:val="0"/>
                  <w:divBdr>
                    <w:top w:val="none" w:sz="0" w:space="0" w:color="auto"/>
                    <w:left w:val="none" w:sz="0" w:space="0" w:color="auto"/>
                    <w:bottom w:val="none" w:sz="0" w:space="0" w:color="auto"/>
                    <w:right w:val="none" w:sz="0" w:space="0" w:color="auto"/>
                  </w:divBdr>
                  <w:divsChild>
                    <w:div w:id="2143843996">
                      <w:marLeft w:val="360"/>
                      <w:marRight w:val="360"/>
                      <w:marTop w:val="0"/>
                      <w:marBottom w:val="300"/>
                      <w:divBdr>
                        <w:top w:val="none" w:sz="0" w:space="0" w:color="auto"/>
                        <w:left w:val="none" w:sz="0" w:space="0" w:color="auto"/>
                        <w:bottom w:val="none" w:sz="0" w:space="0" w:color="auto"/>
                        <w:right w:val="none" w:sz="0" w:space="0" w:color="auto"/>
                      </w:divBdr>
                    </w:div>
                    <w:div w:id="738017317">
                      <w:marLeft w:val="0"/>
                      <w:marRight w:val="0"/>
                      <w:marTop w:val="240"/>
                      <w:marBottom w:val="240"/>
                      <w:divBdr>
                        <w:top w:val="single" w:sz="12" w:space="0" w:color="EBEBEB"/>
                        <w:left w:val="none" w:sz="0" w:space="0" w:color="auto"/>
                        <w:bottom w:val="single" w:sz="12" w:space="0" w:color="EBEBEB"/>
                        <w:right w:val="none" w:sz="0" w:space="0" w:color="auto"/>
                      </w:divBdr>
                      <w:divsChild>
                        <w:div w:id="2096632607">
                          <w:marLeft w:val="360"/>
                          <w:marRight w:val="360"/>
                          <w:marTop w:val="240"/>
                          <w:marBottom w:val="300"/>
                          <w:divBdr>
                            <w:top w:val="none" w:sz="0" w:space="0" w:color="auto"/>
                            <w:left w:val="none" w:sz="0" w:space="0" w:color="auto"/>
                            <w:bottom w:val="none" w:sz="0" w:space="0" w:color="auto"/>
                            <w:right w:val="none" w:sz="0" w:space="0" w:color="auto"/>
                          </w:divBdr>
                        </w:div>
                        <w:div w:id="2013219629">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523085376">
                  <w:marLeft w:val="0"/>
                  <w:marRight w:val="0"/>
                  <w:marTop w:val="0"/>
                  <w:marBottom w:val="0"/>
                  <w:divBdr>
                    <w:top w:val="none" w:sz="0" w:space="0" w:color="auto"/>
                    <w:left w:val="none" w:sz="0" w:space="0" w:color="auto"/>
                    <w:bottom w:val="none" w:sz="0" w:space="0" w:color="auto"/>
                    <w:right w:val="none" w:sz="0" w:space="0" w:color="auto"/>
                  </w:divBdr>
                  <w:divsChild>
                    <w:div w:id="1508053186">
                      <w:marLeft w:val="0"/>
                      <w:marRight w:val="0"/>
                      <w:marTop w:val="240"/>
                      <w:marBottom w:val="240"/>
                      <w:divBdr>
                        <w:top w:val="single" w:sz="12" w:space="0" w:color="EBEBEB"/>
                        <w:left w:val="none" w:sz="0" w:space="0" w:color="auto"/>
                        <w:bottom w:val="single" w:sz="12" w:space="0" w:color="EBEBEB"/>
                        <w:right w:val="none" w:sz="0" w:space="0" w:color="auto"/>
                      </w:divBdr>
                      <w:divsChild>
                        <w:div w:id="535974248">
                          <w:marLeft w:val="360"/>
                          <w:marRight w:val="360"/>
                          <w:marTop w:val="240"/>
                          <w:marBottom w:val="300"/>
                          <w:divBdr>
                            <w:top w:val="none" w:sz="0" w:space="0" w:color="auto"/>
                            <w:left w:val="none" w:sz="0" w:space="0" w:color="auto"/>
                            <w:bottom w:val="none" w:sz="0" w:space="0" w:color="auto"/>
                            <w:right w:val="none" w:sz="0" w:space="0" w:color="auto"/>
                          </w:divBdr>
                        </w:div>
                        <w:div w:id="906110397">
                          <w:marLeft w:val="0"/>
                          <w:marRight w:val="0"/>
                          <w:marTop w:val="240"/>
                          <w:marBottom w:val="240"/>
                          <w:divBdr>
                            <w:top w:val="none" w:sz="0" w:space="0" w:color="auto"/>
                            <w:left w:val="none" w:sz="0" w:space="0" w:color="auto"/>
                            <w:bottom w:val="none" w:sz="0" w:space="0" w:color="auto"/>
                            <w:right w:val="none" w:sz="0" w:space="0" w:color="auto"/>
                          </w:divBdr>
                        </w:div>
                      </w:divsChild>
                    </w:div>
                    <w:div w:id="252015887">
                      <w:marLeft w:val="0"/>
                      <w:marRight w:val="0"/>
                      <w:marTop w:val="240"/>
                      <w:marBottom w:val="240"/>
                      <w:divBdr>
                        <w:top w:val="single" w:sz="12" w:space="0" w:color="EBEBEB"/>
                        <w:left w:val="none" w:sz="0" w:space="0" w:color="auto"/>
                        <w:bottom w:val="single" w:sz="12" w:space="0" w:color="EBEBEB"/>
                        <w:right w:val="none" w:sz="0" w:space="0" w:color="auto"/>
                      </w:divBdr>
                      <w:divsChild>
                        <w:div w:id="1830169703">
                          <w:marLeft w:val="360"/>
                          <w:marRight w:val="360"/>
                          <w:marTop w:val="240"/>
                          <w:marBottom w:val="300"/>
                          <w:divBdr>
                            <w:top w:val="none" w:sz="0" w:space="0" w:color="auto"/>
                            <w:left w:val="none" w:sz="0" w:space="0" w:color="auto"/>
                            <w:bottom w:val="none" w:sz="0" w:space="0" w:color="auto"/>
                            <w:right w:val="none" w:sz="0" w:space="0" w:color="auto"/>
                          </w:divBdr>
                        </w:div>
                        <w:div w:id="2105683051">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211575595">
                  <w:marLeft w:val="0"/>
                  <w:marRight w:val="0"/>
                  <w:marTop w:val="0"/>
                  <w:marBottom w:val="0"/>
                  <w:divBdr>
                    <w:top w:val="none" w:sz="0" w:space="0" w:color="auto"/>
                    <w:left w:val="none" w:sz="0" w:space="0" w:color="auto"/>
                    <w:bottom w:val="none" w:sz="0" w:space="0" w:color="auto"/>
                    <w:right w:val="none" w:sz="0" w:space="0" w:color="auto"/>
                  </w:divBdr>
                  <w:divsChild>
                    <w:div w:id="815991464">
                      <w:marLeft w:val="0"/>
                      <w:marRight w:val="0"/>
                      <w:marTop w:val="240"/>
                      <w:marBottom w:val="240"/>
                      <w:divBdr>
                        <w:top w:val="single" w:sz="12" w:space="0" w:color="EBEBEB"/>
                        <w:left w:val="none" w:sz="0" w:space="0" w:color="auto"/>
                        <w:bottom w:val="single" w:sz="12" w:space="0" w:color="EBEBEB"/>
                        <w:right w:val="none" w:sz="0" w:space="0" w:color="auto"/>
                      </w:divBdr>
                      <w:divsChild>
                        <w:div w:id="5135506">
                          <w:marLeft w:val="360"/>
                          <w:marRight w:val="360"/>
                          <w:marTop w:val="240"/>
                          <w:marBottom w:val="300"/>
                          <w:divBdr>
                            <w:top w:val="none" w:sz="0" w:space="0" w:color="auto"/>
                            <w:left w:val="none" w:sz="0" w:space="0" w:color="auto"/>
                            <w:bottom w:val="none" w:sz="0" w:space="0" w:color="auto"/>
                            <w:right w:val="none" w:sz="0" w:space="0" w:color="auto"/>
                          </w:divBdr>
                        </w:div>
                        <w:div w:id="35936537">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sChild>
            </w:div>
            <w:div w:id="285353031">
              <w:marLeft w:val="0"/>
              <w:marRight w:val="0"/>
              <w:marTop w:val="0"/>
              <w:marBottom w:val="0"/>
              <w:divBdr>
                <w:top w:val="none" w:sz="0" w:space="0" w:color="auto"/>
                <w:left w:val="none" w:sz="0" w:space="0" w:color="auto"/>
                <w:bottom w:val="none" w:sz="0" w:space="0" w:color="auto"/>
                <w:right w:val="none" w:sz="0" w:space="0" w:color="auto"/>
              </w:divBdr>
              <w:divsChild>
                <w:div w:id="1446148175">
                  <w:marLeft w:val="0"/>
                  <w:marRight w:val="0"/>
                  <w:marTop w:val="240"/>
                  <w:marBottom w:val="240"/>
                  <w:divBdr>
                    <w:top w:val="single" w:sz="12" w:space="6" w:color="EBEBEB"/>
                    <w:left w:val="none" w:sz="0" w:space="0" w:color="auto"/>
                    <w:bottom w:val="single" w:sz="12" w:space="6" w:color="EBEBEB"/>
                    <w:right w:val="none" w:sz="0" w:space="0" w:color="auto"/>
                  </w:divBdr>
                  <w:divsChild>
                    <w:div w:id="472987717">
                      <w:marLeft w:val="0"/>
                      <w:marRight w:val="0"/>
                      <w:marTop w:val="240"/>
                      <w:marBottom w:val="120"/>
                      <w:divBdr>
                        <w:top w:val="none" w:sz="0" w:space="0" w:color="auto"/>
                        <w:left w:val="none" w:sz="0" w:space="0" w:color="auto"/>
                        <w:bottom w:val="none" w:sz="0" w:space="0" w:color="auto"/>
                        <w:right w:val="none" w:sz="0" w:space="0" w:color="auto"/>
                      </w:divBdr>
                    </w:div>
                    <w:div w:id="952245312">
                      <w:marLeft w:val="360"/>
                      <w:marRight w:val="360"/>
                      <w:marTop w:val="0"/>
                      <w:marBottom w:val="300"/>
                      <w:divBdr>
                        <w:top w:val="none" w:sz="0" w:space="0" w:color="auto"/>
                        <w:left w:val="none" w:sz="0" w:space="0" w:color="auto"/>
                        <w:bottom w:val="none" w:sz="0" w:space="0" w:color="auto"/>
                        <w:right w:val="none" w:sz="0" w:space="0" w:color="auto"/>
                      </w:divBdr>
                    </w:div>
                  </w:divsChild>
                </w:div>
              </w:divsChild>
            </w:div>
          </w:divsChild>
        </w:div>
        <w:div w:id="928269696">
          <w:marLeft w:val="0"/>
          <w:marRight w:val="0"/>
          <w:marTop w:val="0"/>
          <w:marBottom w:val="480"/>
          <w:divBdr>
            <w:top w:val="none" w:sz="0" w:space="0" w:color="auto"/>
            <w:left w:val="none" w:sz="0" w:space="0" w:color="auto"/>
            <w:bottom w:val="none" w:sz="0" w:space="0" w:color="auto"/>
            <w:right w:val="none" w:sz="0" w:space="0" w:color="auto"/>
          </w:divBdr>
          <w:divsChild>
            <w:div w:id="1790078266">
              <w:marLeft w:val="0"/>
              <w:marRight w:val="0"/>
              <w:marTop w:val="0"/>
              <w:marBottom w:val="0"/>
              <w:divBdr>
                <w:top w:val="none" w:sz="0" w:space="0" w:color="auto"/>
                <w:left w:val="none" w:sz="0" w:space="0" w:color="auto"/>
                <w:bottom w:val="none" w:sz="0" w:space="0" w:color="auto"/>
                <w:right w:val="none" w:sz="0" w:space="0" w:color="auto"/>
              </w:divBdr>
            </w:div>
            <w:div w:id="1930262963">
              <w:marLeft w:val="0"/>
              <w:marRight w:val="0"/>
              <w:marTop w:val="0"/>
              <w:marBottom w:val="0"/>
              <w:divBdr>
                <w:top w:val="none" w:sz="0" w:space="0" w:color="auto"/>
                <w:left w:val="none" w:sz="0" w:space="0" w:color="auto"/>
                <w:bottom w:val="none" w:sz="0" w:space="0" w:color="auto"/>
                <w:right w:val="none" w:sz="0" w:space="0" w:color="auto"/>
              </w:divBdr>
            </w:div>
            <w:div w:id="2098399111">
              <w:marLeft w:val="0"/>
              <w:marRight w:val="0"/>
              <w:marTop w:val="0"/>
              <w:marBottom w:val="0"/>
              <w:divBdr>
                <w:top w:val="none" w:sz="0" w:space="0" w:color="auto"/>
                <w:left w:val="none" w:sz="0" w:space="0" w:color="auto"/>
                <w:bottom w:val="none" w:sz="0" w:space="0" w:color="auto"/>
                <w:right w:val="none" w:sz="0" w:space="0" w:color="auto"/>
              </w:divBdr>
            </w:div>
            <w:div w:id="1113400913">
              <w:marLeft w:val="0"/>
              <w:marRight w:val="0"/>
              <w:marTop w:val="0"/>
              <w:marBottom w:val="0"/>
              <w:divBdr>
                <w:top w:val="none" w:sz="0" w:space="0" w:color="auto"/>
                <w:left w:val="none" w:sz="0" w:space="0" w:color="auto"/>
                <w:bottom w:val="none" w:sz="0" w:space="0" w:color="auto"/>
                <w:right w:val="none" w:sz="0" w:space="0" w:color="auto"/>
              </w:divBdr>
            </w:div>
            <w:div w:id="2042512763">
              <w:marLeft w:val="0"/>
              <w:marRight w:val="0"/>
              <w:marTop w:val="0"/>
              <w:marBottom w:val="0"/>
              <w:divBdr>
                <w:top w:val="none" w:sz="0" w:space="0" w:color="auto"/>
                <w:left w:val="none" w:sz="0" w:space="0" w:color="auto"/>
                <w:bottom w:val="none" w:sz="0" w:space="0" w:color="auto"/>
                <w:right w:val="none" w:sz="0" w:space="0" w:color="auto"/>
              </w:divBdr>
            </w:div>
            <w:div w:id="782269720">
              <w:marLeft w:val="0"/>
              <w:marRight w:val="0"/>
              <w:marTop w:val="0"/>
              <w:marBottom w:val="0"/>
              <w:divBdr>
                <w:top w:val="none" w:sz="0" w:space="0" w:color="auto"/>
                <w:left w:val="none" w:sz="0" w:space="0" w:color="auto"/>
                <w:bottom w:val="none" w:sz="0" w:space="0" w:color="auto"/>
                <w:right w:val="none" w:sz="0" w:space="0" w:color="auto"/>
              </w:divBdr>
            </w:div>
            <w:div w:id="546263595">
              <w:marLeft w:val="0"/>
              <w:marRight w:val="0"/>
              <w:marTop w:val="0"/>
              <w:marBottom w:val="0"/>
              <w:divBdr>
                <w:top w:val="none" w:sz="0" w:space="0" w:color="auto"/>
                <w:left w:val="none" w:sz="0" w:space="0" w:color="auto"/>
                <w:bottom w:val="none" w:sz="0" w:space="0" w:color="auto"/>
                <w:right w:val="none" w:sz="0" w:space="0" w:color="auto"/>
              </w:divBdr>
            </w:div>
            <w:div w:id="1322469215">
              <w:marLeft w:val="0"/>
              <w:marRight w:val="0"/>
              <w:marTop w:val="0"/>
              <w:marBottom w:val="0"/>
              <w:divBdr>
                <w:top w:val="none" w:sz="0" w:space="0" w:color="auto"/>
                <w:left w:val="none" w:sz="0" w:space="0" w:color="auto"/>
                <w:bottom w:val="none" w:sz="0" w:space="0" w:color="auto"/>
                <w:right w:val="none" w:sz="0" w:space="0" w:color="auto"/>
              </w:divBdr>
            </w:div>
            <w:div w:id="584922981">
              <w:marLeft w:val="0"/>
              <w:marRight w:val="0"/>
              <w:marTop w:val="0"/>
              <w:marBottom w:val="0"/>
              <w:divBdr>
                <w:top w:val="none" w:sz="0" w:space="0" w:color="auto"/>
                <w:left w:val="none" w:sz="0" w:space="0" w:color="auto"/>
                <w:bottom w:val="none" w:sz="0" w:space="0" w:color="auto"/>
                <w:right w:val="none" w:sz="0" w:space="0" w:color="auto"/>
              </w:divBdr>
            </w:div>
            <w:div w:id="1089617623">
              <w:marLeft w:val="0"/>
              <w:marRight w:val="0"/>
              <w:marTop w:val="0"/>
              <w:marBottom w:val="0"/>
              <w:divBdr>
                <w:top w:val="none" w:sz="0" w:space="0" w:color="auto"/>
                <w:left w:val="none" w:sz="0" w:space="0" w:color="auto"/>
                <w:bottom w:val="none" w:sz="0" w:space="0" w:color="auto"/>
                <w:right w:val="none" w:sz="0" w:space="0" w:color="auto"/>
              </w:divBdr>
            </w:div>
            <w:div w:id="1794059967">
              <w:marLeft w:val="0"/>
              <w:marRight w:val="0"/>
              <w:marTop w:val="0"/>
              <w:marBottom w:val="0"/>
              <w:divBdr>
                <w:top w:val="none" w:sz="0" w:space="0" w:color="auto"/>
                <w:left w:val="none" w:sz="0" w:space="0" w:color="auto"/>
                <w:bottom w:val="none" w:sz="0" w:space="0" w:color="auto"/>
                <w:right w:val="none" w:sz="0" w:space="0" w:color="auto"/>
              </w:divBdr>
            </w:div>
            <w:div w:id="2088764468">
              <w:marLeft w:val="0"/>
              <w:marRight w:val="0"/>
              <w:marTop w:val="0"/>
              <w:marBottom w:val="0"/>
              <w:divBdr>
                <w:top w:val="none" w:sz="0" w:space="0" w:color="auto"/>
                <w:left w:val="none" w:sz="0" w:space="0" w:color="auto"/>
                <w:bottom w:val="none" w:sz="0" w:space="0" w:color="auto"/>
                <w:right w:val="none" w:sz="0" w:space="0" w:color="auto"/>
              </w:divBdr>
            </w:div>
            <w:div w:id="1438405406">
              <w:marLeft w:val="0"/>
              <w:marRight w:val="0"/>
              <w:marTop w:val="0"/>
              <w:marBottom w:val="0"/>
              <w:divBdr>
                <w:top w:val="none" w:sz="0" w:space="0" w:color="auto"/>
                <w:left w:val="none" w:sz="0" w:space="0" w:color="auto"/>
                <w:bottom w:val="none" w:sz="0" w:space="0" w:color="auto"/>
                <w:right w:val="none" w:sz="0" w:space="0" w:color="auto"/>
              </w:divBdr>
            </w:div>
            <w:div w:id="1466465761">
              <w:marLeft w:val="0"/>
              <w:marRight w:val="0"/>
              <w:marTop w:val="0"/>
              <w:marBottom w:val="0"/>
              <w:divBdr>
                <w:top w:val="none" w:sz="0" w:space="0" w:color="auto"/>
                <w:left w:val="none" w:sz="0" w:space="0" w:color="auto"/>
                <w:bottom w:val="none" w:sz="0" w:space="0" w:color="auto"/>
                <w:right w:val="none" w:sz="0" w:space="0" w:color="auto"/>
              </w:divBdr>
            </w:div>
            <w:div w:id="1237397242">
              <w:marLeft w:val="0"/>
              <w:marRight w:val="0"/>
              <w:marTop w:val="0"/>
              <w:marBottom w:val="0"/>
              <w:divBdr>
                <w:top w:val="none" w:sz="0" w:space="0" w:color="auto"/>
                <w:left w:val="none" w:sz="0" w:space="0" w:color="auto"/>
                <w:bottom w:val="none" w:sz="0" w:space="0" w:color="auto"/>
                <w:right w:val="none" w:sz="0" w:space="0" w:color="auto"/>
              </w:divBdr>
            </w:div>
            <w:div w:id="1278876615">
              <w:marLeft w:val="0"/>
              <w:marRight w:val="0"/>
              <w:marTop w:val="0"/>
              <w:marBottom w:val="0"/>
              <w:divBdr>
                <w:top w:val="none" w:sz="0" w:space="0" w:color="auto"/>
                <w:left w:val="none" w:sz="0" w:space="0" w:color="auto"/>
                <w:bottom w:val="none" w:sz="0" w:space="0" w:color="auto"/>
                <w:right w:val="none" w:sz="0" w:space="0" w:color="auto"/>
              </w:divBdr>
            </w:div>
            <w:div w:id="644970050">
              <w:marLeft w:val="0"/>
              <w:marRight w:val="0"/>
              <w:marTop w:val="0"/>
              <w:marBottom w:val="0"/>
              <w:divBdr>
                <w:top w:val="none" w:sz="0" w:space="0" w:color="auto"/>
                <w:left w:val="none" w:sz="0" w:space="0" w:color="auto"/>
                <w:bottom w:val="none" w:sz="0" w:space="0" w:color="auto"/>
                <w:right w:val="none" w:sz="0" w:space="0" w:color="auto"/>
              </w:divBdr>
            </w:div>
            <w:div w:id="1745294189">
              <w:marLeft w:val="0"/>
              <w:marRight w:val="0"/>
              <w:marTop w:val="0"/>
              <w:marBottom w:val="0"/>
              <w:divBdr>
                <w:top w:val="none" w:sz="0" w:space="0" w:color="auto"/>
                <w:left w:val="none" w:sz="0" w:space="0" w:color="auto"/>
                <w:bottom w:val="none" w:sz="0" w:space="0" w:color="auto"/>
                <w:right w:val="none" w:sz="0" w:space="0" w:color="auto"/>
              </w:divBdr>
            </w:div>
            <w:div w:id="1292521105">
              <w:marLeft w:val="0"/>
              <w:marRight w:val="0"/>
              <w:marTop w:val="0"/>
              <w:marBottom w:val="0"/>
              <w:divBdr>
                <w:top w:val="none" w:sz="0" w:space="0" w:color="auto"/>
                <w:left w:val="none" w:sz="0" w:space="0" w:color="auto"/>
                <w:bottom w:val="none" w:sz="0" w:space="0" w:color="auto"/>
                <w:right w:val="none" w:sz="0" w:space="0" w:color="auto"/>
              </w:divBdr>
            </w:div>
            <w:div w:id="985818920">
              <w:marLeft w:val="0"/>
              <w:marRight w:val="0"/>
              <w:marTop w:val="0"/>
              <w:marBottom w:val="0"/>
              <w:divBdr>
                <w:top w:val="none" w:sz="0" w:space="0" w:color="auto"/>
                <w:left w:val="none" w:sz="0" w:space="0" w:color="auto"/>
                <w:bottom w:val="none" w:sz="0" w:space="0" w:color="auto"/>
                <w:right w:val="none" w:sz="0" w:space="0" w:color="auto"/>
              </w:divBdr>
            </w:div>
            <w:div w:id="446854748">
              <w:marLeft w:val="0"/>
              <w:marRight w:val="0"/>
              <w:marTop w:val="0"/>
              <w:marBottom w:val="0"/>
              <w:divBdr>
                <w:top w:val="none" w:sz="0" w:space="0" w:color="auto"/>
                <w:left w:val="none" w:sz="0" w:space="0" w:color="auto"/>
                <w:bottom w:val="none" w:sz="0" w:space="0" w:color="auto"/>
                <w:right w:val="none" w:sz="0" w:space="0" w:color="auto"/>
              </w:divBdr>
            </w:div>
            <w:div w:id="1079209940">
              <w:marLeft w:val="0"/>
              <w:marRight w:val="0"/>
              <w:marTop w:val="0"/>
              <w:marBottom w:val="0"/>
              <w:divBdr>
                <w:top w:val="none" w:sz="0" w:space="0" w:color="auto"/>
                <w:left w:val="none" w:sz="0" w:space="0" w:color="auto"/>
                <w:bottom w:val="none" w:sz="0" w:space="0" w:color="auto"/>
                <w:right w:val="none" w:sz="0" w:space="0" w:color="auto"/>
              </w:divBdr>
            </w:div>
            <w:div w:id="945229228">
              <w:marLeft w:val="0"/>
              <w:marRight w:val="0"/>
              <w:marTop w:val="0"/>
              <w:marBottom w:val="0"/>
              <w:divBdr>
                <w:top w:val="none" w:sz="0" w:space="0" w:color="auto"/>
                <w:left w:val="none" w:sz="0" w:space="0" w:color="auto"/>
                <w:bottom w:val="none" w:sz="0" w:space="0" w:color="auto"/>
                <w:right w:val="none" w:sz="0" w:space="0" w:color="auto"/>
              </w:divBdr>
            </w:div>
            <w:div w:id="45689593">
              <w:marLeft w:val="0"/>
              <w:marRight w:val="0"/>
              <w:marTop w:val="0"/>
              <w:marBottom w:val="0"/>
              <w:divBdr>
                <w:top w:val="none" w:sz="0" w:space="0" w:color="auto"/>
                <w:left w:val="none" w:sz="0" w:space="0" w:color="auto"/>
                <w:bottom w:val="none" w:sz="0" w:space="0" w:color="auto"/>
                <w:right w:val="none" w:sz="0" w:space="0" w:color="auto"/>
              </w:divBdr>
            </w:div>
            <w:div w:id="836459315">
              <w:marLeft w:val="0"/>
              <w:marRight w:val="0"/>
              <w:marTop w:val="0"/>
              <w:marBottom w:val="0"/>
              <w:divBdr>
                <w:top w:val="none" w:sz="0" w:space="0" w:color="auto"/>
                <w:left w:val="none" w:sz="0" w:space="0" w:color="auto"/>
                <w:bottom w:val="none" w:sz="0" w:space="0" w:color="auto"/>
                <w:right w:val="none" w:sz="0" w:space="0" w:color="auto"/>
              </w:divBdr>
            </w:div>
            <w:div w:id="1339967061">
              <w:marLeft w:val="0"/>
              <w:marRight w:val="0"/>
              <w:marTop w:val="0"/>
              <w:marBottom w:val="0"/>
              <w:divBdr>
                <w:top w:val="none" w:sz="0" w:space="0" w:color="auto"/>
                <w:left w:val="none" w:sz="0" w:space="0" w:color="auto"/>
                <w:bottom w:val="none" w:sz="0" w:space="0" w:color="auto"/>
                <w:right w:val="none" w:sz="0" w:space="0" w:color="auto"/>
              </w:divBdr>
            </w:div>
            <w:div w:id="1470125563">
              <w:marLeft w:val="0"/>
              <w:marRight w:val="0"/>
              <w:marTop w:val="0"/>
              <w:marBottom w:val="0"/>
              <w:divBdr>
                <w:top w:val="none" w:sz="0" w:space="0" w:color="auto"/>
                <w:left w:val="none" w:sz="0" w:space="0" w:color="auto"/>
                <w:bottom w:val="none" w:sz="0" w:space="0" w:color="auto"/>
                <w:right w:val="none" w:sz="0" w:space="0" w:color="auto"/>
              </w:divBdr>
            </w:div>
            <w:div w:id="843738201">
              <w:marLeft w:val="0"/>
              <w:marRight w:val="0"/>
              <w:marTop w:val="0"/>
              <w:marBottom w:val="0"/>
              <w:divBdr>
                <w:top w:val="none" w:sz="0" w:space="0" w:color="auto"/>
                <w:left w:val="none" w:sz="0" w:space="0" w:color="auto"/>
                <w:bottom w:val="none" w:sz="0" w:space="0" w:color="auto"/>
                <w:right w:val="none" w:sz="0" w:space="0" w:color="auto"/>
              </w:divBdr>
            </w:div>
            <w:div w:id="1141341104">
              <w:marLeft w:val="0"/>
              <w:marRight w:val="0"/>
              <w:marTop w:val="0"/>
              <w:marBottom w:val="0"/>
              <w:divBdr>
                <w:top w:val="none" w:sz="0" w:space="0" w:color="auto"/>
                <w:left w:val="none" w:sz="0" w:space="0" w:color="auto"/>
                <w:bottom w:val="none" w:sz="0" w:space="0" w:color="auto"/>
                <w:right w:val="none" w:sz="0" w:space="0" w:color="auto"/>
              </w:divBdr>
            </w:div>
            <w:div w:id="1074014226">
              <w:marLeft w:val="0"/>
              <w:marRight w:val="0"/>
              <w:marTop w:val="0"/>
              <w:marBottom w:val="0"/>
              <w:divBdr>
                <w:top w:val="none" w:sz="0" w:space="0" w:color="auto"/>
                <w:left w:val="none" w:sz="0" w:space="0" w:color="auto"/>
                <w:bottom w:val="none" w:sz="0" w:space="0" w:color="auto"/>
                <w:right w:val="none" w:sz="0" w:space="0" w:color="auto"/>
              </w:divBdr>
            </w:div>
            <w:div w:id="1134055088">
              <w:marLeft w:val="0"/>
              <w:marRight w:val="0"/>
              <w:marTop w:val="0"/>
              <w:marBottom w:val="0"/>
              <w:divBdr>
                <w:top w:val="none" w:sz="0" w:space="0" w:color="auto"/>
                <w:left w:val="none" w:sz="0" w:space="0" w:color="auto"/>
                <w:bottom w:val="none" w:sz="0" w:space="0" w:color="auto"/>
                <w:right w:val="none" w:sz="0" w:space="0" w:color="auto"/>
              </w:divBdr>
            </w:div>
            <w:div w:id="1316683798">
              <w:marLeft w:val="0"/>
              <w:marRight w:val="0"/>
              <w:marTop w:val="0"/>
              <w:marBottom w:val="0"/>
              <w:divBdr>
                <w:top w:val="none" w:sz="0" w:space="0" w:color="auto"/>
                <w:left w:val="none" w:sz="0" w:space="0" w:color="auto"/>
                <w:bottom w:val="none" w:sz="0" w:space="0" w:color="auto"/>
                <w:right w:val="none" w:sz="0" w:space="0" w:color="auto"/>
              </w:divBdr>
            </w:div>
            <w:div w:id="1485046828">
              <w:marLeft w:val="0"/>
              <w:marRight w:val="0"/>
              <w:marTop w:val="0"/>
              <w:marBottom w:val="0"/>
              <w:divBdr>
                <w:top w:val="none" w:sz="0" w:space="0" w:color="auto"/>
                <w:left w:val="none" w:sz="0" w:space="0" w:color="auto"/>
                <w:bottom w:val="none" w:sz="0" w:space="0" w:color="auto"/>
                <w:right w:val="none" w:sz="0" w:space="0" w:color="auto"/>
              </w:divBdr>
            </w:div>
            <w:div w:id="566263785">
              <w:marLeft w:val="0"/>
              <w:marRight w:val="0"/>
              <w:marTop w:val="0"/>
              <w:marBottom w:val="0"/>
              <w:divBdr>
                <w:top w:val="none" w:sz="0" w:space="0" w:color="auto"/>
                <w:left w:val="none" w:sz="0" w:space="0" w:color="auto"/>
                <w:bottom w:val="none" w:sz="0" w:space="0" w:color="auto"/>
                <w:right w:val="none" w:sz="0" w:space="0" w:color="auto"/>
              </w:divBdr>
            </w:div>
            <w:div w:id="988360887">
              <w:marLeft w:val="0"/>
              <w:marRight w:val="0"/>
              <w:marTop w:val="0"/>
              <w:marBottom w:val="0"/>
              <w:divBdr>
                <w:top w:val="none" w:sz="0" w:space="0" w:color="auto"/>
                <w:left w:val="none" w:sz="0" w:space="0" w:color="auto"/>
                <w:bottom w:val="none" w:sz="0" w:space="0" w:color="auto"/>
                <w:right w:val="none" w:sz="0" w:space="0" w:color="auto"/>
              </w:divBdr>
            </w:div>
            <w:div w:id="2034960416">
              <w:marLeft w:val="0"/>
              <w:marRight w:val="0"/>
              <w:marTop w:val="0"/>
              <w:marBottom w:val="0"/>
              <w:divBdr>
                <w:top w:val="none" w:sz="0" w:space="0" w:color="auto"/>
                <w:left w:val="none" w:sz="0" w:space="0" w:color="auto"/>
                <w:bottom w:val="none" w:sz="0" w:space="0" w:color="auto"/>
                <w:right w:val="none" w:sz="0" w:space="0" w:color="auto"/>
              </w:divBdr>
            </w:div>
            <w:div w:id="784009541">
              <w:marLeft w:val="0"/>
              <w:marRight w:val="0"/>
              <w:marTop w:val="0"/>
              <w:marBottom w:val="0"/>
              <w:divBdr>
                <w:top w:val="none" w:sz="0" w:space="0" w:color="auto"/>
                <w:left w:val="none" w:sz="0" w:space="0" w:color="auto"/>
                <w:bottom w:val="none" w:sz="0" w:space="0" w:color="auto"/>
                <w:right w:val="none" w:sz="0" w:space="0" w:color="auto"/>
              </w:divBdr>
            </w:div>
            <w:div w:id="789669093">
              <w:marLeft w:val="0"/>
              <w:marRight w:val="0"/>
              <w:marTop w:val="0"/>
              <w:marBottom w:val="0"/>
              <w:divBdr>
                <w:top w:val="none" w:sz="0" w:space="0" w:color="auto"/>
                <w:left w:val="none" w:sz="0" w:space="0" w:color="auto"/>
                <w:bottom w:val="none" w:sz="0" w:space="0" w:color="auto"/>
                <w:right w:val="none" w:sz="0" w:space="0" w:color="auto"/>
              </w:divBdr>
            </w:div>
            <w:div w:id="1058168908">
              <w:marLeft w:val="0"/>
              <w:marRight w:val="0"/>
              <w:marTop w:val="0"/>
              <w:marBottom w:val="0"/>
              <w:divBdr>
                <w:top w:val="none" w:sz="0" w:space="0" w:color="auto"/>
                <w:left w:val="none" w:sz="0" w:space="0" w:color="auto"/>
                <w:bottom w:val="none" w:sz="0" w:space="0" w:color="auto"/>
                <w:right w:val="none" w:sz="0" w:space="0" w:color="auto"/>
              </w:divBdr>
            </w:div>
            <w:div w:id="1597788372">
              <w:marLeft w:val="0"/>
              <w:marRight w:val="0"/>
              <w:marTop w:val="0"/>
              <w:marBottom w:val="0"/>
              <w:divBdr>
                <w:top w:val="none" w:sz="0" w:space="0" w:color="auto"/>
                <w:left w:val="none" w:sz="0" w:space="0" w:color="auto"/>
                <w:bottom w:val="none" w:sz="0" w:space="0" w:color="auto"/>
                <w:right w:val="none" w:sz="0" w:space="0" w:color="auto"/>
              </w:divBdr>
            </w:div>
            <w:div w:id="1885211001">
              <w:marLeft w:val="0"/>
              <w:marRight w:val="0"/>
              <w:marTop w:val="0"/>
              <w:marBottom w:val="0"/>
              <w:divBdr>
                <w:top w:val="none" w:sz="0" w:space="0" w:color="auto"/>
                <w:left w:val="none" w:sz="0" w:space="0" w:color="auto"/>
                <w:bottom w:val="none" w:sz="0" w:space="0" w:color="auto"/>
                <w:right w:val="none" w:sz="0" w:space="0" w:color="auto"/>
              </w:divBdr>
            </w:div>
            <w:div w:id="1633705766">
              <w:marLeft w:val="0"/>
              <w:marRight w:val="0"/>
              <w:marTop w:val="0"/>
              <w:marBottom w:val="0"/>
              <w:divBdr>
                <w:top w:val="none" w:sz="0" w:space="0" w:color="auto"/>
                <w:left w:val="none" w:sz="0" w:space="0" w:color="auto"/>
                <w:bottom w:val="none" w:sz="0" w:space="0" w:color="auto"/>
                <w:right w:val="none" w:sz="0" w:space="0" w:color="auto"/>
              </w:divBdr>
            </w:div>
            <w:div w:id="1306278136">
              <w:marLeft w:val="0"/>
              <w:marRight w:val="0"/>
              <w:marTop w:val="0"/>
              <w:marBottom w:val="0"/>
              <w:divBdr>
                <w:top w:val="none" w:sz="0" w:space="0" w:color="auto"/>
                <w:left w:val="none" w:sz="0" w:space="0" w:color="auto"/>
                <w:bottom w:val="none" w:sz="0" w:space="0" w:color="auto"/>
                <w:right w:val="none" w:sz="0" w:space="0" w:color="auto"/>
              </w:divBdr>
            </w:div>
            <w:div w:id="696197821">
              <w:marLeft w:val="0"/>
              <w:marRight w:val="0"/>
              <w:marTop w:val="0"/>
              <w:marBottom w:val="0"/>
              <w:divBdr>
                <w:top w:val="none" w:sz="0" w:space="0" w:color="auto"/>
                <w:left w:val="none" w:sz="0" w:space="0" w:color="auto"/>
                <w:bottom w:val="none" w:sz="0" w:space="0" w:color="auto"/>
                <w:right w:val="none" w:sz="0" w:space="0" w:color="auto"/>
              </w:divBdr>
            </w:div>
            <w:div w:id="766199496">
              <w:marLeft w:val="0"/>
              <w:marRight w:val="0"/>
              <w:marTop w:val="0"/>
              <w:marBottom w:val="0"/>
              <w:divBdr>
                <w:top w:val="none" w:sz="0" w:space="0" w:color="auto"/>
                <w:left w:val="none" w:sz="0" w:space="0" w:color="auto"/>
                <w:bottom w:val="none" w:sz="0" w:space="0" w:color="auto"/>
                <w:right w:val="none" w:sz="0" w:space="0" w:color="auto"/>
              </w:divBdr>
            </w:div>
            <w:div w:id="2045211824">
              <w:marLeft w:val="0"/>
              <w:marRight w:val="0"/>
              <w:marTop w:val="0"/>
              <w:marBottom w:val="0"/>
              <w:divBdr>
                <w:top w:val="none" w:sz="0" w:space="0" w:color="auto"/>
                <w:left w:val="none" w:sz="0" w:space="0" w:color="auto"/>
                <w:bottom w:val="none" w:sz="0" w:space="0" w:color="auto"/>
                <w:right w:val="none" w:sz="0" w:space="0" w:color="auto"/>
              </w:divBdr>
            </w:div>
            <w:div w:id="500435583">
              <w:marLeft w:val="0"/>
              <w:marRight w:val="0"/>
              <w:marTop w:val="0"/>
              <w:marBottom w:val="0"/>
              <w:divBdr>
                <w:top w:val="none" w:sz="0" w:space="0" w:color="auto"/>
                <w:left w:val="none" w:sz="0" w:space="0" w:color="auto"/>
                <w:bottom w:val="none" w:sz="0" w:space="0" w:color="auto"/>
                <w:right w:val="none" w:sz="0" w:space="0" w:color="auto"/>
              </w:divBdr>
            </w:div>
            <w:div w:id="665090858">
              <w:marLeft w:val="0"/>
              <w:marRight w:val="0"/>
              <w:marTop w:val="0"/>
              <w:marBottom w:val="0"/>
              <w:divBdr>
                <w:top w:val="none" w:sz="0" w:space="0" w:color="auto"/>
                <w:left w:val="none" w:sz="0" w:space="0" w:color="auto"/>
                <w:bottom w:val="none" w:sz="0" w:space="0" w:color="auto"/>
                <w:right w:val="none" w:sz="0" w:space="0" w:color="auto"/>
              </w:divBdr>
            </w:div>
            <w:div w:id="458956099">
              <w:marLeft w:val="0"/>
              <w:marRight w:val="0"/>
              <w:marTop w:val="0"/>
              <w:marBottom w:val="0"/>
              <w:divBdr>
                <w:top w:val="none" w:sz="0" w:space="0" w:color="auto"/>
                <w:left w:val="none" w:sz="0" w:space="0" w:color="auto"/>
                <w:bottom w:val="none" w:sz="0" w:space="0" w:color="auto"/>
                <w:right w:val="none" w:sz="0" w:space="0" w:color="auto"/>
              </w:divBdr>
            </w:div>
            <w:div w:id="405306532">
              <w:marLeft w:val="0"/>
              <w:marRight w:val="0"/>
              <w:marTop w:val="0"/>
              <w:marBottom w:val="0"/>
              <w:divBdr>
                <w:top w:val="none" w:sz="0" w:space="0" w:color="auto"/>
                <w:left w:val="none" w:sz="0" w:space="0" w:color="auto"/>
                <w:bottom w:val="none" w:sz="0" w:space="0" w:color="auto"/>
                <w:right w:val="none" w:sz="0" w:space="0" w:color="auto"/>
              </w:divBdr>
            </w:div>
            <w:div w:id="1090391810">
              <w:marLeft w:val="0"/>
              <w:marRight w:val="0"/>
              <w:marTop w:val="0"/>
              <w:marBottom w:val="0"/>
              <w:divBdr>
                <w:top w:val="none" w:sz="0" w:space="0" w:color="auto"/>
                <w:left w:val="none" w:sz="0" w:space="0" w:color="auto"/>
                <w:bottom w:val="none" w:sz="0" w:space="0" w:color="auto"/>
                <w:right w:val="none" w:sz="0" w:space="0" w:color="auto"/>
              </w:divBdr>
            </w:div>
            <w:div w:id="1031342845">
              <w:marLeft w:val="0"/>
              <w:marRight w:val="0"/>
              <w:marTop w:val="0"/>
              <w:marBottom w:val="0"/>
              <w:divBdr>
                <w:top w:val="none" w:sz="0" w:space="0" w:color="auto"/>
                <w:left w:val="none" w:sz="0" w:space="0" w:color="auto"/>
                <w:bottom w:val="none" w:sz="0" w:space="0" w:color="auto"/>
                <w:right w:val="none" w:sz="0" w:space="0" w:color="auto"/>
              </w:divBdr>
            </w:div>
            <w:div w:id="647855793">
              <w:marLeft w:val="0"/>
              <w:marRight w:val="0"/>
              <w:marTop w:val="0"/>
              <w:marBottom w:val="0"/>
              <w:divBdr>
                <w:top w:val="none" w:sz="0" w:space="0" w:color="auto"/>
                <w:left w:val="none" w:sz="0" w:space="0" w:color="auto"/>
                <w:bottom w:val="none" w:sz="0" w:space="0" w:color="auto"/>
                <w:right w:val="none" w:sz="0" w:space="0" w:color="auto"/>
              </w:divBdr>
            </w:div>
            <w:div w:id="194126066">
              <w:marLeft w:val="0"/>
              <w:marRight w:val="0"/>
              <w:marTop w:val="0"/>
              <w:marBottom w:val="0"/>
              <w:divBdr>
                <w:top w:val="none" w:sz="0" w:space="0" w:color="auto"/>
                <w:left w:val="none" w:sz="0" w:space="0" w:color="auto"/>
                <w:bottom w:val="none" w:sz="0" w:space="0" w:color="auto"/>
                <w:right w:val="none" w:sz="0" w:space="0" w:color="auto"/>
              </w:divBdr>
            </w:div>
            <w:div w:id="1876967303">
              <w:marLeft w:val="0"/>
              <w:marRight w:val="0"/>
              <w:marTop w:val="0"/>
              <w:marBottom w:val="0"/>
              <w:divBdr>
                <w:top w:val="none" w:sz="0" w:space="0" w:color="auto"/>
                <w:left w:val="none" w:sz="0" w:space="0" w:color="auto"/>
                <w:bottom w:val="none" w:sz="0" w:space="0" w:color="auto"/>
                <w:right w:val="none" w:sz="0" w:space="0" w:color="auto"/>
              </w:divBdr>
            </w:div>
            <w:div w:id="876625044">
              <w:marLeft w:val="0"/>
              <w:marRight w:val="0"/>
              <w:marTop w:val="0"/>
              <w:marBottom w:val="0"/>
              <w:divBdr>
                <w:top w:val="none" w:sz="0" w:space="0" w:color="auto"/>
                <w:left w:val="none" w:sz="0" w:space="0" w:color="auto"/>
                <w:bottom w:val="none" w:sz="0" w:space="0" w:color="auto"/>
                <w:right w:val="none" w:sz="0" w:space="0" w:color="auto"/>
              </w:divBdr>
            </w:div>
            <w:div w:id="590507876">
              <w:marLeft w:val="0"/>
              <w:marRight w:val="0"/>
              <w:marTop w:val="0"/>
              <w:marBottom w:val="0"/>
              <w:divBdr>
                <w:top w:val="none" w:sz="0" w:space="0" w:color="auto"/>
                <w:left w:val="none" w:sz="0" w:space="0" w:color="auto"/>
                <w:bottom w:val="none" w:sz="0" w:space="0" w:color="auto"/>
                <w:right w:val="none" w:sz="0" w:space="0" w:color="auto"/>
              </w:divBdr>
            </w:div>
            <w:div w:id="165903747">
              <w:marLeft w:val="0"/>
              <w:marRight w:val="0"/>
              <w:marTop w:val="0"/>
              <w:marBottom w:val="0"/>
              <w:divBdr>
                <w:top w:val="none" w:sz="0" w:space="0" w:color="auto"/>
                <w:left w:val="none" w:sz="0" w:space="0" w:color="auto"/>
                <w:bottom w:val="none" w:sz="0" w:space="0" w:color="auto"/>
                <w:right w:val="none" w:sz="0" w:space="0" w:color="auto"/>
              </w:divBdr>
            </w:div>
            <w:div w:id="863397842">
              <w:marLeft w:val="0"/>
              <w:marRight w:val="0"/>
              <w:marTop w:val="0"/>
              <w:marBottom w:val="0"/>
              <w:divBdr>
                <w:top w:val="none" w:sz="0" w:space="0" w:color="auto"/>
                <w:left w:val="none" w:sz="0" w:space="0" w:color="auto"/>
                <w:bottom w:val="none" w:sz="0" w:space="0" w:color="auto"/>
                <w:right w:val="none" w:sz="0" w:space="0" w:color="auto"/>
              </w:divBdr>
            </w:div>
            <w:div w:id="2046248349">
              <w:marLeft w:val="0"/>
              <w:marRight w:val="0"/>
              <w:marTop w:val="0"/>
              <w:marBottom w:val="0"/>
              <w:divBdr>
                <w:top w:val="none" w:sz="0" w:space="0" w:color="auto"/>
                <w:left w:val="none" w:sz="0" w:space="0" w:color="auto"/>
                <w:bottom w:val="none" w:sz="0" w:space="0" w:color="auto"/>
                <w:right w:val="none" w:sz="0" w:space="0" w:color="auto"/>
              </w:divBdr>
            </w:div>
          </w:divsChild>
        </w:div>
        <w:div w:id="1718772206">
          <w:marLeft w:val="0"/>
          <w:marRight w:val="0"/>
          <w:marTop w:val="0"/>
          <w:marBottom w:val="0"/>
          <w:divBdr>
            <w:top w:val="none" w:sz="0" w:space="0" w:color="auto"/>
            <w:left w:val="none" w:sz="0" w:space="0" w:color="auto"/>
            <w:bottom w:val="none" w:sz="0" w:space="0" w:color="auto"/>
            <w:right w:val="none" w:sz="0" w:space="0" w:color="auto"/>
          </w:divBdr>
        </w:div>
        <w:div w:id="274825188">
          <w:marLeft w:val="0"/>
          <w:marRight w:val="0"/>
          <w:marTop w:val="480"/>
          <w:marBottom w:val="4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doi.org/10.1097/01.ASW.0000473131.10948.e7" TargetMode="External"/><Relationship Id="rId299" Type="http://schemas.openxmlformats.org/officeDocument/2006/relationships/hyperlink" Target="https://www.sciencedirect.com/science/article/pii/S1098301517303297" TargetMode="External"/><Relationship Id="rId21" Type="http://schemas.openxmlformats.org/officeDocument/2006/relationships/hyperlink" Target="https://www.sciencedirect.com/science/article/pii/S1098301517303315" TargetMode="External"/><Relationship Id="rId63" Type="http://schemas.openxmlformats.org/officeDocument/2006/relationships/hyperlink" Target="https://www.sciencedirect.com/topics/medicine-and-dentistry/medicare" TargetMode="External"/><Relationship Id="rId159" Type="http://schemas.openxmlformats.org/officeDocument/2006/relationships/hyperlink" Target="https://www.sciencedirect.com/topics/medicine-and-dentistry/pressure-ulcer" TargetMode="External"/><Relationship Id="rId170" Type="http://schemas.openxmlformats.org/officeDocument/2006/relationships/hyperlink" Target="https://www.sciencedirect.com/science/article/pii/S1098301517303297" TargetMode="External"/><Relationship Id="rId226" Type="http://schemas.openxmlformats.org/officeDocument/2006/relationships/hyperlink" Target="https://www.sciencedirect.com/science/article/pii/S1098301517303297" TargetMode="External"/><Relationship Id="rId268" Type="http://schemas.openxmlformats.org/officeDocument/2006/relationships/hyperlink" Target="https://doi.org/10.1161/CIRCRESAHA.113.300268" TargetMode="External"/><Relationship Id="rId32" Type="http://schemas.openxmlformats.org/officeDocument/2006/relationships/hyperlink" Target="https://www.sciencedirect.com/topics/medicine-and-dentistry/venous-disease" TargetMode="External"/><Relationship Id="rId74" Type="http://schemas.openxmlformats.org/officeDocument/2006/relationships/hyperlink" Target="https://www.sciencedirect.com/topics/medicine-and-dentistry/cardiovascular-system" TargetMode="External"/><Relationship Id="rId128" Type="http://schemas.openxmlformats.org/officeDocument/2006/relationships/hyperlink" Target="https://www.scopus.com/inward/record.url?eid=2-s2.0-0033517356&amp;partnerID=10&amp;rel=R3.0.0" TargetMode="External"/><Relationship Id="rId5" Type="http://schemas.openxmlformats.org/officeDocument/2006/relationships/hyperlink" Target="https://www.sciencedirect.com/science/article/pii/S1098301517303297" TargetMode="External"/><Relationship Id="rId181" Type="http://schemas.openxmlformats.org/officeDocument/2006/relationships/hyperlink" Target="https://www.sciencedirect.com/topics/medicine-and-dentistry/autoimmune-disease" TargetMode="External"/><Relationship Id="rId237" Type="http://schemas.openxmlformats.org/officeDocument/2006/relationships/hyperlink" Target="https://www.sciencedirect.com/science/article/pii/S1098301517303297" TargetMode="External"/><Relationship Id="rId279" Type="http://schemas.openxmlformats.org/officeDocument/2006/relationships/hyperlink" Target="https://www.sciencedirect.com/science/article/pii/S1098301517303297" TargetMode="External"/><Relationship Id="rId43" Type="http://schemas.openxmlformats.org/officeDocument/2006/relationships/hyperlink" Target="https://www.sciencedirect.com/topics/medicine-and-dentistry/pressure-ulcer" TargetMode="External"/><Relationship Id="rId139" Type="http://schemas.openxmlformats.org/officeDocument/2006/relationships/hyperlink" Target="https://www.sciencedirect.com/science/article/pii/S1098301517303297" TargetMode="External"/><Relationship Id="rId290" Type="http://schemas.openxmlformats.org/officeDocument/2006/relationships/hyperlink" Target="https://www.sciencedirect.com/science/article/pii/S1098301517303297" TargetMode="External"/><Relationship Id="rId304" Type="http://schemas.openxmlformats.org/officeDocument/2006/relationships/hyperlink" Target="https://www.scopus.com/inward/record.url?eid=2-s2.0-0033858727&amp;partnerID=10&amp;rel=R3.0.0" TargetMode="External"/><Relationship Id="rId85" Type="http://schemas.openxmlformats.org/officeDocument/2006/relationships/hyperlink" Target="https://www.sciencedirect.com/topics/medicine-and-dentistry/sensitivity-analysis" TargetMode="External"/><Relationship Id="rId150" Type="http://schemas.openxmlformats.org/officeDocument/2006/relationships/hyperlink" Target="https://www.sciencedirect.com/science/article/pii/S1098301517303297" TargetMode="External"/><Relationship Id="rId192" Type="http://schemas.openxmlformats.org/officeDocument/2006/relationships/hyperlink" Target="https://www.sciencedirect.com/topics/medicine-and-dentistry/arterial-insufficiency-ulcer" TargetMode="External"/><Relationship Id="rId206" Type="http://schemas.openxmlformats.org/officeDocument/2006/relationships/hyperlink" Target="https://www.sciencedirect.com/topics/medicine-and-dentistry/wound-infection" TargetMode="External"/><Relationship Id="rId248" Type="http://schemas.openxmlformats.org/officeDocument/2006/relationships/hyperlink" Target="https://www.sciencedirect.com/topics/medicine-and-dentistry/hospital-outpatient" TargetMode="External"/><Relationship Id="rId12" Type="http://schemas.openxmlformats.org/officeDocument/2006/relationships/hyperlink" Target="https://www.sciencedirect.com/topics/medicine-and-dentistry/ulcer" TargetMode="External"/><Relationship Id="rId108" Type="http://schemas.openxmlformats.org/officeDocument/2006/relationships/hyperlink" Target="https://www.scopus.com/inward/record.url?eid=2-s2.0-85038764568&amp;partnerID=10&amp;rel=R3.0.0" TargetMode="External"/><Relationship Id="rId315" Type="http://schemas.openxmlformats.org/officeDocument/2006/relationships/theme" Target="theme/theme1.xml"/><Relationship Id="rId54" Type="http://schemas.openxmlformats.org/officeDocument/2006/relationships/hyperlink" Target="https://ars.els-cdn.com/content/image/1-s2.0-S1098301517303297-gr1_lrg.jpg" TargetMode="External"/><Relationship Id="rId96" Type="http://schemas.openxmlformats.org/officeDocument/2006/relationships/hyperlink" Target="https://doi.org/10.1136/bmjopen-2015-009283" TargetMode="External"/><Relationship Id="rId161" Type="http://schemas.openxmlformats.org/officeDocument/2006/relationships/hyperlink" Target="https://www.sciencedirect.com/topics/medicine-and-dentistry/surgical-infection" TargetMode="External"/><Relationship Id="rId217" Type="http://schemas.openxmlformats.org/officeDocument/2006/relationships/hyperlink" Target="https://www.sciencedirect.com/science/article/pii/S1098301517303297" TargetMode="External"/><Relationship Id="rId259" Type="http://schemas.openxmlformats.org/officeDocument/2006/relationships/hyperlink" Target="https://www.sciencedirect.com/science/article/pii/S1098301517303297" TargetMode="External"/><Relationship Id="rId23" Type="http://schemas.openxmlformats.org/officeDocument/2006/relationships/hyperlink" Target="https://www.sciencedirect.com/topics/medicine-and-dentistry/diabetic-foot-ulcer" TargetMode="External"/><Relationship Id="rId119" Type="http://schemas.openxmlformats.org/officeDocument/2006/relationships/hyperlink" Target="https://www.sciencedirect.com/science/article/pii/S1098301517303297" TargetMode="External"/><Relationship Id="rId270" Type="http://schemas.openxmlformats.org/officeDocument/2006/relationships/hyperlink" Target="https://www.sciencedirect.com/science/article/pii/S1098301517303297" TargetMode="External"/><Relationship Id="rId65" Type="http://schemas.openxmlformats.org/officeDocument/2006/relationships/hyperlink" Target="https://www.sciencedirect.com/topics/medicine-and-dentistry/hospital-inpatient" TargetMode="External"/><Relationship Id="rId130" Type="http://schemas.openxmlformats.org/officeDocument/2006/relationships/hyperlink" Target="https://www.sciencedirect.com/science/article/pii/S1098301517303297" TargetMode="External"/><Relationship Id="rId172" Type="http://schemas.openxmlformats.org/officeDocument/2006/relationships/hyperlink" Target="https://www.sciencedirect.com/science/article/pii/S1098301517303297" TargetMode="External"/><Relationship Id="rId193" Type="http://schemas.openxmlformats.org/officeDocument/2006/relationships/hyperlink" Target="https://www.sciencedirect.com/topics/medicine-and-dentistry/ulcer" TargetMode="External"/><Relationship Id="rId207" Type="http://schemas.openxmlformats.org/officeDocument/2006/relationships/hyperlink" Target="https://www.sciencedirect.com/topics/medicine-and-dentistry/diabetes-mellitus" TargetMode="External"/><Relationship Id="rId228" Type="http://schemas.openxmlformats.org/officeDocument/2006/relationships/hyperlink" Target="https://www.sciencedirect.com/topics/medicine-and-dentistry/medicare" TargetMode="External"/><Relationship Id="rId249" Type="http://schemas.openxmlformats.org/officeDocument/2006/relationships/hyperlink" Target="https://www.sciencedirect.com/topics/medicine-and-dentistry/prospective-payment-system" TargetMode="External"/><Relationship Id="rId13" Type="http://schemas.openxmlformats.org/officeDocument/2006/relationships/hyperlink" Target="https://www.sciencedirect.com/topics/medicine-and-dentistry/diabetic-foot-ulcer" TargetMode="External"/><Relationship Id="rId109" Type="http://schemas.openxmlformats.org/officeDocument/2006/relationships/hyperlink" Target="https://www.sciencedirect.com/science/article/pii/S1098301517303297" TargetMode="External"/><Relationship Id="rId260" Type="http://schemas.openxmlformats.org/officeDocument/2006/relationships/hyperlink" Target="https://doi.org/10.12968/jowc.2017.26.Sup4.S4" TargetMode="External"/><Relationship Id="rId281" Type="http://schemas.openxmlformats.org/officeDocument/2006/relationships/hyperlink" Target="https://www.scopus.com/inward/record.url?eid=2-s2.0-84894294867&amp;partnerID=10&amp;rel=R3.0.0" TargetMode="External"/><Relationship Id="rId34" Type="http://schemas.openxmlformats.org/officeDocument/2006/relationships/hyperlink" Target="https://www.sciencedirect.com/topics/medicine-and-dentistry/health-services" TargetMode="External"/><Relationship Id="rId55" Type="http://schemas.openxmlformats.org/officeDocument/2006/relationships/hyperlink" Target="https://ars.els-cdn.com/content/image/1-s2.0-S1098301517303297-gr1.jpg" TargetMode="External"/><Relationship Id="rId76" Type="http://schemas.openxmlformats.org/officeDocument/2006/relationships/hyperlink" Target="https://www.sciencedirect.com/topics/medicine-and-dentistry/hospital-inpatient" TargetMode="External"/><Relationship Id="rId97" Type="http://schemas.openxmlformats.org/officeDocument/2006/relationships/hyperlink" Target="https://www.sciencedirect.com/science/article/pii/S1098301517303297" TargetMode="External"/><Relationship Id="rId120" Type="http://schemas.openxmlformats.org/officeDocument/2006/relationships/hyperlink" Target="https://www.sciencedirect.com/science/article/pii/S1098301517303297" TargetMode="External"/><Relationship Id="rId141" Type="http://schemas.openxmlformats.org/officeDocument/2006/relationships/hyperlink" Target="https://www.scopus.com/inward/record.url?eid=2-s2.0-84924862667&amp;partnerID=10&amp;rel=R3.0.0" TargetMode="External"/><Relationship Id="rId7" Type="http://schemas.openxmlformats.org/officeDocument/2006/relationships/hyperlink" Target="https://doi.org/10.1016/j.jval.2017.07.007" TargetMode="External"/><Relationship Id="rId162" Type="http://schemas.openxmlformats.org/officeDocument/2006/relationships/hyperlink" Target="https://www.sciencedirect.com/topics/medicine-and-dentistry/venous-ulcer" TargetMode="External"/><Relationship Id="rId183" Type="http://schemas.openxmlformats.org/officeDocument/2006/relationships/hyperlink" Target="https://www.sciencedirect.com/topics/medicine-and-dentistry/peripheral-neuropathy" TargetMode="External"/><Relationship Id="rId218" Type="http://schemas.openxmlformats.org/officeDocument/2006/relationships/hyperlink" Target="https://www.sciencedirect.com/science/article/pii/S1098301517303297" TargetMode="External"/><Relationship Id="rId239" Type="http://schemas.openxmlformats.org/officeDocument/2006/relationships/hyperlink" Target="https://www.sciencedirect.com/science/article/pii/S1098301517303297" TargetMode="External"/><Relationship Id="rId250" Type="http://schemas.openxmlformats.org/officeDocument/2006/relationships/hyperlink" Target="https://www.sciencedirect.com/topics/medicine-and-dentistry/diagnosis-related-group" TargetMode="External"/><Relationship Id="rId271" Type="http://schemas.openxmlformats.org/officeDocument/2006/relationships/hyperlink" Target="https://www.sciencedirect.com/science/article/pii/S088985880500095X" TargetMode="External"/><Relationship Id="rId292" Type="http://schemas.openxmlformats.org/officeDocument/2006/relationships/hyperlink" Target="https://www.scopus.com/inward/record.url?eid=2-s2.0-0034019349&amp;partnerID=10&amp;rel=R3.0.0" TargetMode="External"/><Relationship Id="rId306" Type="http://schemas.openxmlformats.org/officeDocument/2006/relationships/hyperlink" Target="http://www.bls.gov/data/inflation_calculator.htm" TargetMode="External"/><Relationship Id="rId24" Type="http://schemas.openxmlformats.org/officeDocument/2006/relationships/hyperlink" Target="https://www.sciencedirect.com/topics/medicine-and-dentistry/pressure-ulcer" TargetMode="External"/><Relationship Id="rId45" Type="http://schemas.openxmlformats.org/officeDocument/2006/relationships/hyperlink" Target="https://www.sciencedirect.com/topics/medicine-and-dentistry/surgical-infection" TargetMode="External"/><Relationship Id="rId66" Type="http://schemas.openxmlformats.org/officeDocument/2006/relationships/hyperlink" Target="https://www.sciencedirect.com/topics/medicine-and-dentistry/medicare" TargetMode="External"/><Relationship Id="rId87" Type="http://schemas.openxmlformats.org/officeDocument/2006/relationships/hyperlink" Target="https://ars.els-cdn.com/content/image/1-s2.0-S1098301517303297-mmc1.doc" TargetMode="External"/><Relationship Id="rId110" Type="http://schemas.openxmlformats.org/officeDocument/2006/relationships/hyperlink" Target="https://doi.org/10.1080/10361146.2013.873770" TargetMode="External"/><Relationship Id="rId131" Type="http://schemas.openxmlformats.org/officeDocument/2006/relationships/hyperlink" Target="https://www.sciencedirect.com/science/article/pii/S1098301517303297" TargetMode="External"/><Relationship Id="rId152" Type="http://schemas.openxmlformats.org/officeDocument/2006/relationships/hyperlink" Target="https://doi.org/10.1016/j.jval.2017.07.007" TargetMode="External"/><Relationship Id="rId173" Type="http://schemas.openxmlformats.org/officeDocument/2006/relationships/hyperlink" Target="https://www.sciencedirect.com/science/article/pii/S1098301517303297" TargetMode="External"/><Relationship Id="rId194" Type="http://schemas.openxmlformats.org/officeDocument/2006/relationships/hyperlink" Target="https://www.sciencedirect.com/topics/medicine-and-dentistry/diabetic-foot-ulcer" TargetMode="External"/><Relationship Id="rId208" Type="http://schemas.openxmlformats.org/officeDocument/2006/relationships/hyperlink" Target="https://www.sciencedirect.com/topics/medicine-and-dentistry/abscess" TargetMode="External"/><Relationship Id="rId229" Type="http://schemas.openxmlformats.org/officeDocument/2006/relationships/hyperlink" Target="https://www.sciencedirect.com/topics/medicine-and-dentistry/medicare" TargetMode="External"/><Relationship Id="rId240" Type="http://schemas.openxmlformats.org/officeDocument/2006/relationships/hyperlink" Target="https://www.sciencedirect.com/topics/medicine-and-dentistry/venous-ulcer" TargetMode="External"/><Relationship Id="rId261" Type="http://schemas.openxmlformats.org/officeDocument/2006/relationships/hyperlink" Target="https://www.scopus.com/inward/record.url?eid=2-s2.0-85017643910&amp;partnerID=10&amp;rel=R3.0.0" TargetMode="External"/><Relationship Id="rId14" Type="http://schemas.openxmlformats.org/officeDocument/2006/relationships/hyperlink" Target="https://www.sciencedirect.com/topics/medicine-and-dentistry/pressure-ulcer" TargetMode="External"/><Relationship Id="rId35" Type="http://schemas.openxmlformats.org/officeDocument/2006/relationships/hyperlink" Target="https://www.sciencedirect.com/topics/medicine-and-dentistry/medicare" TargetMode="External"/><Relationship Id="rId56" Type="http://schemas.openxmlformats.org/officeDocument/2006/relationships/hyperlink" Target="https://www.sciencedirect.com/topics/medicine-and-dentistry/medicare" TargetMode="External"/><Relationship Id="rId77" Type="http://schemas.openxmlformats.org/officeDocument/2006/relationships/hyperlink" Target="https://www.sciencedirect.com/science/article/pii/S1098301517303297" TargetMode="External"/><Relationship Id="rId100" Type="http://schemas.openxmlformats.org/officeDocument/2006/relationships/hyperlink" Target="https://www.sciencedirect.com/science/article/pii/S1098301517303297" TargetMode="External"/><Relationship Id="rId282" Type="http://schemas.openxmlformats.org/officeDocument/2006/relationships/hyperlink" Target="https://www.sciencedirect.com/science/article/pii/S1098301517303297" TargetMode="External"/><Relationship Id="rId8" Type="http://schemas.openxmlformats.org/officeDocument/2006/relationships/hyperlink" Target="https://s100.copyright.com/AppDispatchServlet?publisherName=ELS&amp;contentID=S1098301517303297&amp;orderBeanReset=true" TargetMode="External"/><Relationship Id="rId98" Type="http://schemas.openxmlformats.org/officeDocument/2006/relationships/hyperlink" Target="https://doi.org/10.1161/CIRCRESAHA.113.300268" TargetMode="External"/><Relationship Id="rId121" Type="http://schemas.openxmlformats.org/officeDocument/2006/relationships/hyperlink" Target="https://doi.org/10.1017/S0266462300161112" TargetMode="External"/><Relationship Id="rId142" Type="http://schemas.openxmlformats.org/officeDocument/2006/relationships/hyperlink" Target="https://www.sciencedirect.com/science/article/pii/S1098301517303297" TargetMode="External"/><Relationship Id="rId163" Type="http://schemas.openxmlformats.org/officeDocument/2006/relationships/hyperlink" Target="https://www.sciencedirect.com/topics/medicine-and-dentistry/hospital-outpatient" TargetMode="External"/><Relationship Id="rId184" Type="http://schemas.openxmlformats.org/officeDocument/2006/relationships/hyperlink" Target="https://www.sciencedirect.com/topics/medicine-and-dentistry/venous-disease" TargetMode="External"/><Relationship Id="rId219" Type="http://schemas.openxmlformats.org/officeDocument/2006/relationships/hyperlink" Target="https://www.sciencedirect.com/topics/medicine-and-dentistry/arterial-insufficiency-ulcer" TargetMode="External"/><Relationship Id="rId230" Type="http://schemas.openxmlformats.org/officeDocument/2006/relationships/hyperlink" Target="https://www.sciencedirect.com/science/article/pii/S1098301517303297" TargetMode="External"/><Relationship Id="rId251" Type="http://schemas.openxmlformats.org/officeDocument/2006/relationships/hyperlink" Target="https://www.sciencedirect.com/topics/medicine-and-dentistry/diagnosis-code" TargetMode="External"/><Relationship Id="rId25" Type="http://schemas.openxmlformats.org/officeDocument/2006/relationships/hyperlink" Target="https://www.sciencedirect.com/topics/medicine-and-dentistry/medicare" TargetMode="External"/><Relationship Id="rId46" Type="http://schemas.openxmlformats.org/officeDocument/2006/relationships/hyperlink" Target="https://www.sciencedirect.com/topics/medicine-and-dentistry/venous-ulcer" TargetMode="External"/><Relationship Id="rId67" Type="http://schemas.openxmlformats.org/officeDocument/2006/relationships/hyperlink" Target="https://www.sciencedirect.com/topics/medicine-and-dentistry/medicare" TargetMode="External"/><Relationship Id="rId272" Type="http://schemas.openxmlformats.org/officeDocument/2006/relationships/hyperlink" Target="https://www.sciencedirect.com/science/article/pii/S088985880500095X/pdfft?md5=f76221da68a08b27c8366759c0d2cdb8&amp;pid=1-s2.0-S088985880500095X-main.pdf" TargetMode="External"/><Relationship Id="rId293" Type="http://schemas.openxmlformats.org/officeDocument/2006/relationships/hyperlink" Target="https://www.sciencedirect.com/science/article/pii/S1098301517303297" TargetMode="External"/><Relationship Id="rId307" Type="http://schemas.openxmlformats.org/officeDocument/2006/relationships/hyperlink" Target="https://www.sciencedirect.com/science/article/pii/S1098301517303297" TargetMode="External"/><Relationship Id="rId88" Type="http://schemas.openxmlformats.org/officeDocument/2006/relationships/hyperlink" Target="https://service.elsevier.com/app/answers/detail/a_id/19286/supporthub/sciencedirect/" TargetMode="External"/><Relationship Id="rId111" Type="http://schemas.openxmlformats.org/officeDocument/2006/relationships/hyperlink" Target="https://www.scopus.com/inward/record.url?eid=2-s2.0-84894294867&amp;partnerID=10&amp;rel=R3.0.0" TargetMode="External"/><Relationship Id="rId132" Type="http://schemas.openxmlformats.org/officeDocument/2006/relationships/hyperlink" Target="https://www.sciencedirect.com/science/article/pii/S1098301517303297" TargetMode="External"/><Relationship Id="rId153" Type="http://schemas.openxmlformats.org/officeDocument/2006/relationships/hyperlink" Target="https://s100.copyright.com/AppDispatchServlet?publisherName=ELS&amp;contentID=S1098301517303297&amp;orderBeanReset=true" TargetMode="External"/><Relationship Id="rId174" Type="http://schemas.openxmlformats.org/officeDocument/2006/relationships/hyperlink" Target="https://www.sciencedirect.com/topics/medicine-and-dentistry/medical-specialty" TargetMode="External"/><Relationship Id="rId195" Type="http://schemas.openxmlformats.org/officeDocument/2006/relationships/hyperlink" Target="https://www.sciencedirect.com/topics/medicine-and-dentistry/diabetes-mellitus" TargetMode="External"/><Relationship Id="rId209" Type="http://schemas.openxmlformats.org/officeDocument/2006/relationships/hyperlink" Target="https://www.sciencedirect.com/science/article/pii/S1098301517303297" TargetMode="External"/><Relationship Id="rId220" Type="http://schemas.openxmlformats.org/officeDocument/2006/relationships/hyperlink" Target="https://www.sciencedirect.com/topics/medicine-and-dentistry/pressure-ulcer" TargetMode="External"/><Relationship Id="rId241" Type="http://schemas.openxmlformats.org/officeDocument/2006/relationships/hyperlink" Target="https://www.sciencedirect.com/science/article/pii/S1098301517303297" TargetMode="External"/><Relationship Id="rId15" Type="http://schemas.openxmlformats.org/officeDocument/2006/relationships/hyperlink" Target="https://www.sciencedirect.com/topics/medicine-and-dentistry/skin-infection" TargetMode="External"/><Relationship Id="rId36" Type="http://schemas.openxmlformats.org/officeDocument/2006/relationships/hyperlink" Target="https://www.sciencedirect.com/topics/medicine-and-dentistry/billing" TargetMode="External"/><Relationship Id="rId57" Type="http://schemas.openxmlformats.org/officeDocument/2006/relationships/hyperlink" Target="https://www.sciencedirect.com/topics/medicine-and-dentistry/medicare" TargetMode="External"/><Relationship Id="rId262" Type="http://schemas.openxmlformats.org/officeDocument/2006/relationships/hyperlink" Target="https://www.sciencedirect.com/science/article/pii/S1098301517303297" TargetMode="External"/><Relationship Id="rId283" Type="http://schemas.openxmlformats.org/officeDocument/2006/relationships/hyperlink" Target="https://www.scopus.com/inward/record.url?eid=2-s2.0-84941187243&amp;partnerID=10&amp;rel=R3.0.0" TargetMode="External"/><Relationship Id="rId78" Type="http://schemas.openxmlformats.org/officeDocument/2006/relationships/hyperlink" Target="https://www.sciencedirect.com/topics/medicine-and-dentistry/hospital-outpatient" TargetMode="External"/><Relationship Id="rId99" Type="http://schemas.openxmlformats.org/officeDocument/2006/relationships/hyperlink" Target="https://www.scopus.com/inward/record.url?eid=2-s2.0-84883569291&amp;partnerID=10&amp;rel=R3.0.0" TargetMode="External"/><Relationship Id="rId101" Type="http://schemas.openxmlformats.org/officeDocument/2006/relationships/hyperlink" Target="https://www.sciencedirect.com/science/article/pii/S088985880500095X" TargetMode="External"/><Relationship Id="rId122" Type="http://schemas.openxmlformats.org/officeDocument/2006/relationships/hyperlink" Target="https://www.scopus.com/inward/record.url?eid=2-s2.0-0034019349&amp;partnerID=10&amp;rel=R3.0.0" TargetMode="External"/><Relationship Id="rId143" Type="http://schemas.openxmlformats.org/officeDocument/2006/relationships/hyperlink" Target="https://www.sciencedirect.com/science/article/pii/S1098301517303297" TargetMode="External"/><Relationship Id="rId164" Type="http://schemas.openxmlformats.org/officeDocument/2006/relationships/hyperlink" Target="https://www.sciencedirect.com/topics/medicine-and-dentistry/hospital-inpatient" TargetMode="External"/><Relationship Id="rId185" Type="http://schemas.openxmlformats.org/officeDocument/2006/relationships/hyperlink" Target="https://www.sciencedirect.com/topics/medicine-and-dentistry/medicare" TargetMode="External"/><Relationship Id="rId9" Type="http://schemas.openxmlformats.org/officeDocument/2006/relationships/hyperlink" Target="http://creativecommons.org/licenses/by-nc-nd/4.0/" TargetMode="External"/><Relationship Id="rId210" Type="http://schemas.openxmlformats.org/officeDocument/2006/relationships/hyperlink" Target="https://www.sciencedirect.com/science/article/pii/S1098301517303297" TargetMode="External"/><Relationship Id="rId26" Type="http://schemas.openxmlformats.org/officeDocument/2006/relationships/hyperlink" Target="https://www.sciencedirect.com/topics/medicine-and-dentistry/medical-specialty" TargetMode="External"/><Relationship Id="rId231" Type="http://schemas.openxmlformats.org/officeDocument/2006/relationships/hyperlink" Target="https://www.sciencedirect.com/topics/medicine-and-dentistry/diabetic-foot-ulcer" TargetMode="External"/><Relationship Id="rId252" Type="http://schemas.openxmlformats.org/officeDocument/2006/relationships/hyperlink" Target="https://www.sciencedirect.com/topics/medicine-and-dentistry/ischemia" TargetMode="External"/><Relationship Id="rId273" Type="http://schemas.openxmlformats.org/officeDocument/2006/relationships/hyperlink" Target="https://www.scopus.com/inward/record.url?eid=2-s2.0-26444620101&amp;partnerID=10&amp;rel=R3.0.0" TargetMode="External"/><Relationship Id="rId294" Type="http://schemas.openxmlformats.org/officeDocument/2006/relationships/hyperlink" Target="https://www.cbo.gov/sites/default/files/recurringdata/51302-2016-03-medicare.pdf" TargetMode="External"/><Relationship Id="rId308" Type="http://schemas.openxmlformats.org/officeDocument/2006/relationships/hyperlink" Target="https://www.cms.gov/Research-Statistics-Data-and-Systems/Statistics-Trends-and-Reports/CMS-Statistics-Reference-Booklet/Downloads/CMS_Stats_2014_final.pdf" TargetMode="External"/><Relationship Id="rId47" Type="http://schemas.openxmlformats.org/officeDocument/2006/relationships/hyperlink" Target="https://www.sciencedirect.com/topics/medicine-and-dentistry/hospital-inpatient" TargetMode="External"/><Relationship Id="rId68" Type="http://schemas.openxmlformats.org/officeDocument/2006/relationships/hyperlink" Target="https://www.sciencedirect.com/topics/medicine-and-dentistry/diabetic-foot-ulcer" TargetMode="External"/><Relationship Id="rId89" Type="http://schemas.openxmlformats.org/officeDocument/2006/relationships/hyperlink" Target="https://www.sciencedirect.com/science/article/pii/S1098301517303297" TargetMode="External"/><Relationship Id="rId112" Type="http://schemas.openxmlformats.org/officeDocument/2006/relationships/hyperlink" Target="https://www.sciencedirect.com/science/article/pii/S1098301517303297" TargetMode="External"/><Relationship Id="rId133" Type="http://schemas.openxmlformats.org/officeDocument/2006/relationships/hyperlink" Target="https://doi.org/10.2337/diacare.23.9.1333" TargetMode="External"/><Relationship Id="rId154" Type="http://schemas.openxmlformats.org/officeDocument/2006/relationships/hyperlink" Target="http://creativecommons.org/licenses/by-nc-nd/4.0/" TargetMode="External"/><Relationship Id="rId175" Type="http://schemas.openxmlformats.org/officeDocument/2006/relationships/hyperlink" Target="https://www.sciencedirect.com/topics/medicine-and-dentistry/ulcer" TargetMode="External"/><Relationship Id="rId196" Type="http://schemas.openxmlformats.org/officeDocument/2006/relationships/hyperlink" Target="https://www.sciencedirect.com/topics/medicine-and-dentistry/pressure-ulcer" TargetMode="External"/><Relationship Id="rId200" Type="http://schemas.openxmlformats.org/officeDocument/2006/relationships/hyperlink" Target="https://www.sciencedirect.com/topics/medicine-and-dentistry/hospital-inpatient" TargetMode="External"/><Relationship Id="rId16" Type="http://schemas.openxmlformats.org/officeDocument/2006/relationships/hyperlink" Target="https://www.sciencedirect.com/topics/medicine-and-dentistry/surgical-infection" TargetMode="External"/><Relationship Id="rId221" Type="http://schemas.openxmlformats.org/officeDocument/2006/relationships/hyperlink" Target="https://www.sciencedirect.com/topics/medicine-and-dentistry/skin-infection" TargetMode="External"/><Relationship Id="rId242" Type="http://schemas.openxmlformats.org/officeDocument/2006/relationships/hyperlink" Target="https://www.sciencedirect.com/topics/medicine-and-dentistry/pressure-ulcer" TargetMode="External"/><Relationship Id="rId263" Type="http://schemas.openxmlformats.org/officeDocument/2006/relationships/hyperlink" Target="https://doi.org/10.1111/wrr.12387" TargetMode="External"/><Relationship Id="rId284" Type="http://schemas.openxmlformats.org/officeDocument/2006/relationships/hyperlink" Target="https://www.sciencedirect.com/science/article/pii/S1098301517303297" TargetMode="External"/><Relationship Id="rId37" Type="http://schemas.openxmlformats.org/officeDocument/2006/relationships/hyperlink" Target="https://www.sciencedirect.com/topics/medicine-and-dentistry/hospital-outpatient" TargetMode="External"/><Relationship Id="rId58" Type="http://schemas.openxmlformats.org/officeDocument/2006/relationships/hyperlink" Target="https://www.sciencedirect.com/topics/medicine-and-dentistry/diabetic-foot-ulcer" TargetMode="External"/><Relationship Id="rId79" Type="http://schemas.openxmlformats.org/officeDocument/2006/relationships/hyperlink" Target="https://www.sciencedirect.com/topics/medicine-and-dentistry/prospective-payment-system" TargetMode="External"/><Relationship Id="rId102" Type="http://schemas.openxmlformats.org/officeDocument/2006/relationships/hyperlink" Target="https://www.sciencedirect.com/science/article/pii/S088985880500095X/pdfft?md5=f76221da68a08b27c8366759c0d2cdb8&amp;pid=1-s2.0-S088985880500095X-main.pdf" TargetMode="External"/><Relationship Id="rId123" Type="http://schemas.openxmlformats.org/officeDocument/2006/relationships/hyperlink" Target="https://www.sciencedirect.com/science/article/pii/S1098301517303297" TargetMode="External"/><Relationship Id="rId144" Type="http://schemas.openxmlformats.org/officeDocument/2006/relationships/hyperlink" Target="https://www.sciencedirect.com/science/article/pii/S1098301517303297" TargetMode="External"/><Relationship Id="rId90" Type="http://schemas.openxmlformats.org/officeDocument/2006/relationships/hyperlink" Target="https://doi.org/10.12968/jowc.2017.26.Sup4.S4" TargetMode="External"/><Relationship Id="rId165" Type="http://schemas.openxmlformats.org/officeDocument/2006/relationships/hyperlink" Target="https://www.sciencedirect.com/science/article/pii/S1098301517303261" TargetMode="External"/><Relationship Id="rId186" Type="http://schemas.openxmlformats.org/officeDocument/2006/relationships/hyperlink" Target="https://www.sciencedirect.com/topics/medicine-and-dentistry/health-services" TargetMode="External"/><Relationship Id="rId211" Type="http://schemas.openxmlformats.org/officeDocument/2006/relationships/hyperlink" Target="https://ars.els-cdn.com/content/image/1-s2.0-S1098301517303297-gr1_lrg.jpg" TargetMode="External"/><Relationship Id="rId232" Type="http://schemas.openxmlformats.org/officeDocument/2006/relationships/hyperlink" Target="https://www.sciencedirect.com/topics/medicine-and-dentistry/diabetes" TargetMode="External"/><Relationship Id="rId253" Type="http://schemas.openxmlformats.org/officeDocument/2006/relationships/hyperlink" Target="https://www.sciencedirect.com/topics/medicine-and-dentistry/revascularization" TargetMode="External"/><Relationship Id="rId274" Type="http://schemas.openxmlformats.org/officeDocument/2006/relationships/hyperlink" Target="https://www.sciencedirect.com/science/article/pii/S1098301517303297" TargetMode="External"/><Relationship Id="rId295" Type="http://schemas.openxmlformats.org/officeDocument/2006/relationships/hyperlink" Target="https://www.sciencedirect.com/science/article/pii/S1098301517303297" TargetMode="External"/><Relationship Id="rId309" Type="http://schemas.openxmlformats.org/officeDocument/2006/relationships/hyperlink" Target="https://www.sciencedirect.com/science/article/pii/S1098301517303297" TargetMode="External"/><Relationship Id="rId27" Type="http://schemas.openxmlformats.org/officeDocument/2006/relationships/hyperlink" Target="https://www.sciencedirect.com/topics/medicine-and-dentistry/ulcer" TargetMode="External"/><Relationship Id="rId48" Type="http://schemas.openxmlformats.org/officeDocument/2006/relationships/hyperlink" Target="https://www.sciencedirect.com/topics/medicine-and-dentistry/healthcare-common-procedure-coding-system" TargetMode="External"/><Relationship Id="rId69" Type="http://schemas.openxmlformats.org/officeDocument/2006/relationships/hyperlink" Target="https://www.sciencedirect.com/topics/medicine-and-dentistry/diabetes" TargetMode="External"/><Relationship Id="rId113" Type="http://schemas.openxmlformats.org/officeDocument/2006/relationships/hyperlink" Target="https://www.scopus.com/inward/record.url?eid=2-s2.0-84941187243&amp;partnerID=10&amp;rel=R3.0.0" TargetMode="External"/><Relationship Id="rId134" Type="http://schemas.openxmlformats.org/officeDocument/2006/relationships/hyperlink" Target="https://www.scopus.com/inward/record.url?eid=2-s2.0-0033858727&amp;partnerID=10&amp;rel=R3.0.0" TargetMode="External"/><Relationship Id="rId80" Type="http://schemas.openxmlformats.org/officeDocument/2006/relationships/hyperlink" Target="https://www.sciencedirect.com/topics/medicine-and-dentistry/diagnosis-related-group" TargetMode="External"/><Relationship Id="rId155" Type="http://schemas.openxmlformats.org/officeDocument/2006/relationships/hyperlink" Target="https://www.sciencedirect.com/topics/medicine-and-dentistry/medicare" TargetMode="External"/><Relationship Id="rId176" Type="http://schemas.openxmlformats.org/officeDocument/2006/relationships/hyperlink" Target="https://www.sciencedirect.com/topics/medicine-and-dentistry/sickle-cell-disease" TargetMode="External"/><Relationship Id="rId197" Type="http://schemas.openxmlformats.org/officeDocument/2006/relationships/hyperlink" Target="https://www.sciencedirect.com/topics/medicine-and-dentistry/skin-infection" TargetMode="External"/><Relationship Id="rId201" Type="http://schemas.openxmlformats.org/officeDocument/2006/relationships/hyperlink" Target="https://www.sciencedirect.com/science/article/pii/S1098301517303297" TargetMode="External"/><Relationship Id="rId222" Type="http://schemas.openxmlformats.org/officeDocument/2006/relationships/hyperlink" Target="https://www.sciencedirect.com/topics/medicine-and-dentistry/medicare" TargetMode="External"/><Relationship Id="rId243" Type="http://schemas.openxmlformats.org/officeDocument/2006/relationships/hyperlink" Target="https://www.sciencedirect.com/science/article/pii/S1098301517303297" TargetMode="External"/><Relationship Id="rId264" Type="http://schemas.openxmlformats.org/officeDocument/2006/relationships/hyperlink" Target="https://www.scopus.com/inward/record.url?eid=2-s2.0-84963704586&amp;partnerID=10&amp;rel=R3.0.0" TargetMode="External"/><Relationship Id="rId285" Type="http://schemas.openxmlformats.org/officeDocument/2006/relationships/hyperlink" Target="https://www.scopus.com/inward/record.url?eid=2-s2.0-85040619023&amp;partnerID=10&amp;rel=R3.0.0" TargetMode="External"/><Relationship Id="rId17" Type="http://schemas.openxmlformats.org/officeDocument/2006/relationships/hyperlink" Target="https://www.sciencedirect.com/topics/medicine-and-dentistry/venous-ulcer" TargetMode="External"/><Relationship Id="rId38" Type="http://schemas.openxmlformats.org/officeDocument/2006/relationships/hyperlink" Target="https://www.sciencedirect.com/topics/medicine-and-dentistry/diagnosis-code" TargetMode="External"/><Relationship Id="rId59" Type="http://schemas.openxmlformats.org/officeDocument/2006/relationships/hyperlink" Target="https://www.sciencedirect.com/topics/medicine-and-dentistry/arterial-insufficiency-ulcer" TargetMode="External"/><Relationship Id="rId103" Type="http://schemas.openxmlformats.org/officeDocument/2006/relationships/hyperlink" Target="https://www.scopus.com/inward/record.url?eid=2-s2.0-26444620101&amp;partnerID=10&amp;rel=R3.0.0" TargetMode="External"/><Relationship Id="rId124" Type="http://schemas.openxmlformats.org/officeDocument/2006/relationships/hyperlink" Target="https://www.cbo.gov/sites/default/files/recurringdata/51302-2016-03-medicare.pdf" TargetMode="External"/><Relationship Id="rId310" Type="http://schemas.openxmlformats.org/officeDocument/2006/relationships/hyperlink" Target="https://doi.org/10.3111/13696998.2014.903258" TargetMode="External"/><Relationship Id="rId70" Type="http://schemas.openxmlformats.org/officeDocument/2006/relationships/hyperlink" Target="https://www.sciencedirect.com/topics/medicine-and-dentistry/diabetes-mellitus" TargetMode="External"/><Relationship Id="rId91" Type="http://schemas.openxmlformats.org/officeDocument/2006/relationships/hyperlink" Target="https://www.scopus.com/inward/record.url?eid=2-s2.0-85017643910&amp;partnerID=10&amp;rel=R3.0.0" TargetMode="External"/><Relationship Id="rId145" Type="http://schemas.openxmlformats.org/officeDocument/2006/relationships/hyperlink" Target="https://www.sciencedirect.com/science/article/pii/S1098301517303297" TargetMode="External"/><Relationship Id="rId166" Type="http://schemas.openxmlformats.org/officeDocument/2006/relationships/hyperlink" Target="https://www.sciencedirect.com/science/article/pii/S1098301517303315" TargetMode="External"/><Relationship Id="rId187" Type="http://schemas.openxmlformats.org/officeDocument/2006/relationships/hyperlink" Target="https://www.sciencedirect.com/topics/medicine-and-dentistry/medicare" TargetMode="External"/><Relationship Id="rId1" Type="http://schemas.openxmlformats.org/officeDocument/2006/relationships/numbering" Target="numbering.xml"/><Relationship Id="rId212" Type="http://schemas.openxmlformats.org/officeDocument/2006/relationships/hyperlink" Target="https://ars.els-cdn.com/content/image/1-s2.0-S1098301517303297-gr1.jpg" TargetMode="External"/><Relationship Id="rId233" Type="http://schemas.openxmlformats.org/officeDocument/2006/relationships/hyperlink" Target="https://www.sciencedirect.com/science/article/pii/S1098301517303297" TargetMode="External"/><Relationship Id="rId254" Type="http://schemas.openxmlformats.org/officeDocument/2006/relationships/hyperlink" Target="https://www.sciencedirect.com/topics/medicine-and-dentistry/secondary-conditions" TargetMode="External"/><Relationship Id="rId28" Type="http://schemas.openxmlformats.org/officeDocument/2006/relationships/hyperlink" Target="https://www.sciencedirect.com/topics/medicine-and-dentistry/sickle-cell-disease" TargetMode="External"/><Relationship Id="rId49" Type="http://schemas.openxmlformats.org/officeDocument/2006/relationships/hyperlink" Target="https://www.sciencedirect.com/topics/medicine-and-dentistry/medicare" TargetMode="External"/><Relationship Id="rId114" Type="http://schemas.openxmlformats.org/officeDocument/2006/relationships/hyperlink" Target="https://www.sciencedirect.com/science/article/pii/S1098301517303297" TargetMode="External"/><Relationship Id="rId275" Type="http://schemas.openxmlformats.org/officeDocument/2006/relationships/hyperlink" Target="https://doi.org/10.1177/1534734615621220" TargetMode="External"/><Relationship Id="rId296" Type="http://schemas.openxmlformats.org/officeDocument/2006/relationships/hyperlink" Target="https://www.sciencedirect.com/science/article/pii/S1098301517303297" TargetMode="External"/><Relationship Id="rId300" Type="http://schemas.openxmlformats.org/officeDocument/2006/relationships/hyperlink" Target="https://www.sciencedirect.com/science/article/pii/S1098301517303297" TargetMode="External"/><Relationship Id="rId60" Type="http://schemas.openxmlformats.org/officeDocument/2006/relationships/hyperlink" Target="https://www.sciencedirect.com/topics/medicine-and-dentistry/pressure-ulcer" TargetMode="External"/><Relationship Id="rId81" Type="http://schemas.openxmlformats.org/officeDocument/2006/relationships/hyperlink" Target="https://www.sciencedirect.com/topics/medicine-and-dentistry/diagnosis-code" TargetMode="External"/><Relationship Id="rId135" Type="http://schemas.openxmlformats.org/officeDocument/2006/relationships/hyperlink" Target="https://www.sciencedirect.com/science/article/pii/S1098301517303297" TargetMode="External"/><Relationship Id="rId156" Type="http://schemas.openxmlformats.org/officeDocument/2006/relationships/hyperlink" Target="https://www.sciencedirect.com/topics/medicine-and-dentistry/arterial-insufficiency-ulcer" TargetMode="External"/><Relationship Id="rId177" Type="http://schemas.openxmlformats.org/officeDocument/2006/relationships/hyperlink" Target="https://www.sciencedirect.com/science/article/pii/S1098301517303297" TargetMode="External"/><Relationship Id="rId198" Type="http://schemas.openxmlformats.org/officeDocument/2006/relationships/hyperlink" Target="https://www.sciencedirect.com/topics/medicine-and-dentistry/surgical-infection" TargetMode="External"/><Relationship Id="rId202" Type="http://schemas.openxmlformats.org/officeDocument/2006/relationships/hyperlink" Target="https://www.sciencedirect.com/science/article/pii/S1098301517303297" TargetMode="External"/><Relationship Id="rId223" Type="http://schemas.openxmlformats.org/officeDocument/2006/relationships/hyperlink" Target="https://www.sciencedirect.com/science/article/pii/S1098301517303297" TargetMode="External"/><Relationship Id="rId244" Type="http://schemas.openxmlformats.org/officeDocument/2006/relationships/hyperlink" Target="https://www.sciencedirect.com/topics/medicine-and-dentistry/cardiovascular-system" TargetMode="External"/><Relationship Id="rId18" Type="http://schemas.openxmlformats.org/officeDocument/2006/relationships/hyperlink" Target="https://www.sciencedirect.com/topics/medicine-and-dentistry/hospital-outpatient" TargetMode="External"/><Relationship Id="rId39" Type="http://schemas.openxmlformats.org/officeDocument/2006/relationships/hyperlink" Target="https://www.sciencedirect.com/topics/medicine-and-dentistry/arterial-insufficiency-ulcer" TargetMode="External"/><Relationship Id="rId265" Type="http://schemas.openxmlformats.org/officeDocument/2006/relationships/hyperlink" Target="https://www.sciencedirect.com/science/article/pii/S1098301517303297" TargetMode="External"/><Relationship Id="rId286" Type="http://schemas.openxmlformats.org/officeDocument/2006/relationships/hyperlink" Target="https://www.sciencedirect.com/science/article/pii/S1098301517303297" TargetMode="External"/><Relationship Id="rId50" Type="http://schemas.openxmlformats.org/officeDocument/2006/relationships/hyperlink" Target="https://www.sciencedirect.com/topics/medicine-and-dentistry/wound-infection" TargetMode="External"/><Relationship Id="rId104" Type="http://schemas.openxmlformats.org/officeDocument/2006/relationships/hyperlink" Target="https://www.sciencedirect.com/science/article/pii/S1098301517303297" TargetMode="External"/><Relationship Id="rId125" Type="http://schemas.openxmlformats.org/officeDocument/2006/relationships/hyperlink" Target="https://www.sciencedirect.com/science/article/pii/S1098301517303297" TargetMode="External"/><Relationship Id="rId146" Type="http://schemas.openxmlformats.org/officeDocument/2006/relationships/hyperlink" Target="https://www.sciencedirect.com/science/article/pii/S1098301517303297" TargetMode="External"/><Relationship Id="rId167" Type="http://schemas.openxmlformats.org/officeDocument/2006/relationships/hyperlink" Target="https://www.sciencedirect.com/topics/medicine-and-dentistry/venous-ulcer" TargetMode="External"/><Relationship Id="rId188" Type="http://schemas.openxmlformats.org/officeDocument/2006/relationships/hyperlink" Target="https://www.sciencedirect.com/topics/medicine-and-dentistry/billing" TargetMode="External"/><Relationship Id="rId311" Type="http://schemas.openxmlformats.org/officeDocument/2006/relationships/hyperlink" Target="https://www.scopus.com/inward/record.url?eid=2-s2.0-84924862667&amp;partnerID=10&amp;rel=R3.0.0" TargetMode="External"/><Relationship Id="rId71" Type="http://schemas.openxmlformats.org/officeDocument/2006/relationships/hyperlink" Target="https://www.sciencedirect.com/topics/medicine-and-dentistry/ulcer" TargetMode="External"/><Relationship Id="rId92" Type="http://schemas.openxmlformats.org/officeDocument/2006/relationships/hyperlink" Target="https://www.sciencedirect.com/science/article/pii/S1098301517303297" TargetMode="External"/><Relationship Id="rId213" Type="http://schemas.openxmlformats.org/officeDocument/2006/relationships/hyperlink" Target="https://www.sciencedirect.com/topics/medicine-and-dentistry/medicare" TargetMode="External"/><Relationship Id="rId234" Type="http://schemas.openxmlformats.org/officeDocument/2006/relationships/hyperlink" Target="https://www.sciencedirect.com/science/article/pii/S1098301517303297" TargetMode="External"/><Relationship Id="rId2" Type="http://schemas.openxmlformats.org/officeDocument/2006/relationships/styles" Target="styles.xml"/><Relationship Id="rId29" Type="http://schemas.openxmlformats.org/officeDocument/2006/relationships/hyperlink" Target="https://www.sciencedirect.com/topics/medicine-and-dentistry/immunosuppression" TargetMode="External"/><Relationship Id="rId255" Type="http://schemas.openxmlformats.org/officeDocument/2006/relationships/hyperlink" Target="https://www.sciencedirect.com/topics/medicine-and-dentistry/sensitivity-analysis" TargetMode="External"/><Relationship Id="rId276" Type="http://schemas.openxmlformats.org/officeDocument/2006/relationships/hyperlink" Target="https://www.scopus.com/inward/record.url?eid=2-s2.0-84959524025&amp;partnerID=10&amp;rel=R3.0.0" TargetMode="External"/><Relationship Id="rId297" Type="http://schemas.openxmlformats.org/officeDocument/2006/relationships/hyperlink" Target="https://doi.org/10.1056/NEJM199909023411006" TargetMode="External"/><Relationship Id="rId40" Type="http://schemas.openxmlformats.org/officeDocument/2006/relationships/hyperlink" Target="https://www.sciencedirect.com/topics/medicine-and-dentistry/ulcer" TargetMode="External"/><Relationship Id="rId115" Type="http://schemas.openxmlformats.org/officeDocument/2006/relationships/hyperlink" Target="https://www.scopus.com/inward/record.url?eid=2-s2.0-85040619023&amp;partnerID=10&amp;rel=R3.0.0" TargetMode="External"/><Relationship Id="rId136" Type="http://schemas.openxmlformats.org/officeDocument/2006/relationships/hyperlink" Target="http://www.bls.gov/data/inflation_calculator.htm" TargetMode="External"/><Relationship Id="rId157" Type="http://schemas.openxmlformats.org/officeDocument/2006/relationships/hyperlink" Target="https://www.sciencedirect.com/topics/medicine-and-dentistry/ulcer" TargetMode="External"/><Relationship Id="rId178" Type="http://schemas.openxmlformats.org/officeDocument/2006/relationships/hyperlink" Target="https://www.sciencedirect.com/topics/medicine-and-dentistry/immunosuppression" TargetMode="External"/><Relationship Id="rId301" Type="http://schemas.openxmlformats.org/officeDocument/2006/relationships/hyperlink" Target="https://www.sciencedirect.com/science/article/pii/S1098301517303297" TargetMode="External"/><Relationship Id="rId61" Type="http://schemas.openxmlformats.org/officeDocument/2006/relationships/hyperlink" Target="https://www.sciencedirect.com/topics/medicine-and-dentistry/skin-infection" TargetMode="External"/><Relationship Id="rId82" Type="http://schemas.openxmlformats.org/officeDocument/2006/relationships/hyperlink" Target="https://www.sciencedirect.com/topics/medicine-and-dentistry/ischemia" TargetMode="External"/><Relationship Id="rId199" Type="http://schemas.openxmlformats.org/officeDocument/2006/relationships/hyperlink" Target="https://www.sciencedirect.com/topics/medicine-and-dentistry/venous-ulcer" TargetMode="External"/><Relationship Id="rId203" Type="http://schemas.openxmlformats.org/officeDocument/2006/relationships/hyperlink" Target="https://www.sciencedirect.com/topics/medicine-and-dentistry/healthcare-common-procedure-coding-system" TargetMode="External"/><Relationship Id="rId19" Type="http://schemas.openxmlformats.org/officeDocument/2006/relationships/hyperlink" Target="https://www.sciencedirect.com/topics/medicine-and-dentistry/hospital-inpatient" TargetMode="External"/><Relationship Id="rId224" Type="http://schemas.openxmlformats.org/officeDocument/2006/relationships/hyperlink" Target="https://www.sciencedirect.com/topics/medicine-and-dentistry/medicare" TargetMode="External"/><Relationship Id="rId245" Type="http://schemas.openxmlformats.org/officeDocument/2006/relationships/hyperlink" Target="https://www.sciencedirect.com/topics/medicine-and-dentistry/gastrointestinal-system" TargetMode="External"/><Relationship Id="rId266" Type="http://schemas.openxmlformats.org/officeDocument/2006/relationships/hyperlink" Target="https://doi.org/10.1136/bmjopen-2015-009283" TargetMode="External"/><Relationship Id="rId287" Type="http://schemas.openxmlformats.org/officeDocument/2006/relationships/hyperlink" Target="https://doi.org/10.1097/01.ASW.0000473131.10948.e7" TargetMode="External"/><Relationship Id="rId30" Type="http://schemas.openxmlformats.org/officeDocument/2006/relationships/hyperlink" Target="https://www.sciencedirect.com/topics/medicine-and-dentistry/autoimmune-disease" TargetMode="External"/><Relationship Id="rId105" Type="http://schemas.openxmlformats.org/officeDocument/2006/relationships/hyperlink" Target="https://doi.org/10.1177/1534734615621220" TargetMode="External"/><Relationship Id="rId126" Type="http://schemas.openxmlformats.org/officeDocument/2006/relationships/hyperlink" Target="https://www.sciencedirect.com/science/article/pii/S1098301517303297" TargetMode="External"/><Relationship Id="rId147" Type="http://schemas.openxmlformats.org/officeDocument/2006/relationships/hyperlink" Target="https://www.sciencedirect.com/science/article/pii/S1098301517303297" TargetMode="External"/><Relationship Id="rId168" Type="http://schemas.openxmlformats.org/officeDocument/2006/relationships/hyperlink" Target="https://www.sciencedirect.com/topics/medicine-and-dentistry/diabetic-foot-ulcer" TargetMode="External"/><Relationship Id="rId312" Type="http://schemas.openxmlformats.org/officeDocument/2006/relationships/hyperlink" Target="https://www.sciencedirect.com/science/article/pii/S1098301517303297" TargetMode="External"/><Relationship Id="rId51" Type="http://schemas.openxmlformats.org/officeDocument/2006/relationships/hyperlink" Target="https://www.sciencedirect.com/topics/medicine-and-dentistry/diabetes-mellitus" TargetMode="External"/><Relationship Id="rId72" Type="http://schemas.openxmlformats.org/officeDocument/2006/relationships/hyperlink" Target="https://www.sciencedirect.com/topics/medicine-and-dentistry/venous-ulcer" TargetMode="External"/><Relationship Id="rId93" Type="http://schemas.openxmlformats.org/officeDocument/2006/relationships/hyperlink" Target="https://doi.org/10.1111/wrr.12387" TargetMode="External"/><Relationship Id="rId189" Type="http://schemas.openxmlformats.org/officeDocument/2006/relationships/hyperlink" Target="https://www.sciencedirect.com/topics/medicine-and-dentistry/hospital-outpatient" TargetMode="External"/><Relationship Id="rId3" Type="http://schemas.openxmlformats.org/officeDocument/2006/relationships/settings" Target="settings.xml"/><Relationship Id="rId214" Type="http://schemas.openxmlformats.org/officeDocument/2006/relationships/hyperlink" Target="https://www.sciencedirect.com/topics/medicine-and-dentistry/medicare" TargetMode="External"/><Relationship Id="rId235" Type="http://schemas.openxmlformats.org/officeDocument/2006/relationships/hyperlink" Target="https://www.sciencedirect.com/topics/medicine-and-dentistry/diabetes-mellitus" TargetMode="External"/><Relationship Id="rId256" Type="http://schemas.openxmlformats.org/officeDocument/2006/relationships/hyperlink" Target="https://www.sciencedirect.com/topics/medicine-and-dentistry/medicare" TargetMode="External"/><Relationship Id="rId277" Type="http://schemas.openxmlformats.org/officeDocument/2006/relationships/hyperlink" Target="https://www.sciencedirect.com/science/article/pii/S1098301517303297" TargetMode="External"/><Relationship Id="rId298" Type="http://schemas.openxmlformats.org/officeDocument/2006/relationships/hyperlink" Target="https://www.scopus.com/inward/record.url?eid=2-s2.0-0033517356&amp;partnerID=10&amp;rel=R3.0.0" TargetMode="External"/><Relationship Id="rId116" Type="http://schemas.openxmlformats.org/officeDocument/2006/relationships/hyperlink" Target="https://www.sciencedirect.com/science/article/pii/S1098301517303297" TargetMode="External"/><Relationship Id="rId137" Type="http://schemas.openxmlformats.org/officeDocument/2006/relationships/hyperlink" Target="https://www.sciencedirect.com/science/article/pii/S1098301517303297" TargetMode="External"/><Relationship Id="rId158" Type="http://schemas.openxmlformats.org/officeDocument/2006/relationships/hyperlink" Target="https://www.sciencedirect.com/topics/medicine-and-dentistry/diabetic-foot-ulcer" TargetMode="External"/><Relationship Id="rId302" Type="http://schemas.openxmlformats.org/officeDocument/2006/relationships/hyperlink" Target="https://www.sciencedirect.com/science/article/pii/S1098301517303297" TargetMode="External"/><Relationship Id="rId20" Type="http://schemas.openxmlformats.org/officeDocument/2006/relationships/hyperlink" Target="https://www.sciencedirect.com/science/article/pii/S1098301517303261" TargetMode="External"/><Relationship Id="rId41" Type="http://schemas.openxmlformats.org/officeDocument/2006/relationships/hyperlink" Target="https://www.sciencedirect.com/topics/medicine-and-dentistry/diabetic-foot-ulcer" TargetMode="External"/><Relationship Id="rId62" Type="http://schemas.openxmlformats.org/officeDocument/2006/relationships/hyperlink" Target="https://www.sciencedirect.com/topics/medicine-and-dentistry/medicare" TargetMode="External"/><Relationship Id="rId83" Type="http://schemas.openxmlformats.org/officeDocument/2006/relationships/hyperlink" Target="https://www.sciencedirect.com/topics/medicine-and-dentistry/revascularization" TargetMode="External"/><Relationship Id="rId179" Type="http://schemas.openxmlformats.org/officeDocument/2006/relationships/hyperlink" Target="https://www.sciencedirect.com/science/article/pii/S1098301517303297" TargetMode="External"/><Relationship Id="rId190" Type="http://schemas.openxmlformats.org/officeDocument/2006/relationships/hyperlink" Target="https://www.sciencedirect.com/topics/medicine-and-dentistry/diagnosis-code" TargetMode="External"/><Relationship Id="rId204" Type="http://schemas.openxmlformats.org/officeDocument/2006/relationships/hyperlink" Target="https://www.sciencedirect.com/science/article/pii/S1098301517303297" TargetMode="External"/><Relationship Id="rId225" Type="http://schemas.openxmlformats.org/officeDocument/2006/relationships/hyperlink" Target="https://www.sciencedirect.com/topics/medicine-and-dentistry/hospital-outpatient" TargetMode="External"/><Relationship Id="rId246" Type="http://schemas.openxmlformats.org/officeDocument/2006/relationships/hyperlink" Target="https://www.sciencedirect.com/topics/medicine-and-dentistry/hospital-inpatient" TargetMode="External"/><Relationship Id="rId267" Type="http://schemas.openxmlformats.org/officeDocument/2006/relationships/hyperlink" Target="https://www.sciencedirect.com/science/article/pii/S1098301517303297" TargetMode="External"/><Relationship Id="rId288" Type="http://schemas.openxmlformats.org/officeDocument/2006/relationships/hyperlink" Target="https://www.scopus.com/inward/record.url?eid=2-s2.0-84948417888&amp;partnerID=10&amp;rel=R3.0.0" TargetMode="External"/><Relationship Id="rId106" Type="http://schemas.openxmlformats.org/officeDocument/2006/relationships/hyperlink" Target="https://www.scopus.com/inward/record.url?eid=2-s2.0-84959524025&amp;partnerID=10&amp;rel=R3.0.0" TargetMode="External"/><Relationship Id="rId127" Type="http://schemas.openxmlformats.org/officeDocument/2006/relationships/hyperlink" Target="https://doi.org/10.1056/NEJM199909023411006" TargetMode="External"/><Relationship Id="rId313" Type="http://schemas.openxmlformats.org/officeDocument/2006/relationships/hyperlink" Target="https://www.sciencedirect.com/science/article/pii/S1098301517303297" TargetMode="External"/><Relationship Id="rId10" Type="http://schemas.openxmlformats.org/officeDocument/2006/relationships/hyperlink" Target="https://www.sciencedirect.com/topics/medicine-and-dentistry/medicare" TargetMode="External"/><Relationship Id="rId31" Type="http://schemas.openxmlformats.org/officeDocument/2006/relationships/hyperlink" Target="https://www.sciencedirect.com/topics/medicine-and-dentistry/peripheral-neuropathy" TargetMode="External"/><Relationship Id="rId52" Type="http://schemas.openxmlformats.org/officeDocument/2006/relationships/hyperlink" Target="https://www.sciencedirect.com/topics/medicine-and-dentistry/abscess" TargetMode="External"/><Relationship Id="rId73" Type="http://schemas.openxmlformats.org/officeDocument/2006/relationships/hyperlink" Target="https://www.sciencedirect.com/topics/medicine-and-dentistry/pressure-ulcer" TargetMode="External"/><Relationship Id="rId94" Type="http://schemas.openxmlformats.org/officeDocument/2006/relationships/hyperlink" Target="https://www.scopus.com/inward/record.url?eid=2-s2.0-84963704586&amp;partnerID=10&amp;rel=R3.0.0" TargetMode="External"/><Relationship Id="rId148" Type="http://schemas.openxmlformats.org/officeDocument/2006/relationships/hyperlink" Target="https://www.sciencedirect.com/science/article/pii/S1098301517303297" TargetMode="External"/><Relationship Id="rId169" Type="http://schemas.openxmlformats.org/officeDocument/2006/relationships/hyperlink" Target="https://www.sciencedirect.com/topics/medicine-and-dentistry/pressure-ulcer" TargetMode="External"/><Relationship Id="rId4" Type="http://schemas.openxmlformats.org/officeDocument/2006/relationships/webSettings" Target="webSettings.xml"/><Relationship Id="rId180" Type="http://schemas.openxmlformats.org/officeDocument/2006/relationships/hyperlink" Target="https://www.sciencedirect.com/science/article/pii/S1098301517303297" TargetMode="External"/><Relationship Id="rId215" Type="http://schemas.openxmlformats.org/officeDocument/2006/relationships/hyperlink" Target="https://www.sciencedirect.com/science/article/pii/S1098301517303297" TargetMode="External"/><Relationship Id="rId236" Type="http://schemas.openxmlformats.org/officeDocument/2006/relationships/hyperlink" Target="https://www.sciencedirect.com/topics/medicine-and-dentistry/ulcer" TargetMode="External"/><Relationship Id="rId257" Type="http://schemas.openxmlformats.org/officeDocument/2006/relationships/hyperlink" Target="https://ars.els-cdn.com/content/image/1-s2.0-S1098301517303297-mmc1.doc" TargetMode="External"/><Relationship Id="rId278" Type="http://schemas.openxmlformats.org/officeDocument/2006/relationships/hyperlink" Target="https://www.scopus.com/inward/record.url?eid=2-s2.0-85038764568&amp;partnerID=10&amp;rel=R3.0.0" TargetMode="External"/><Relationship Id="rId303" Type="http://schemas.openxmlformats.org/officeDocument/2006/relationships/hyperlink" Target="https://doi.org/10.2337/diacare.23.9.1333" TargetMode="External"/><Relationship Id="rId42" Type="http://schemas.openxmlformats.org/officeDocument/2006/relationships/hyperlink" Target="https://www.sciencedirect.com/topics/medicine-and-dentistry/diabetes-mellitus" TargetMode="External"/><Relationship Id="rId84" Type="http://schemas.openxmlformats.org/officeDocument/2006/relationships/hyperlink" Target="https://www.sciencedirect.com/topics/medicine-and-dentistry/secondary-conditions" TargetMode="External"/><Relationship Id="rId138" Type="http://schemas.openxmlformats.org/officeDocument/2006/relationships/hyperlink" Target="https://www.cms.gov/Research-Statistics-Data-and-Systems/Statistics-Trends-and-Reports/CMS-Statistics-Reference-Booklet/Downloads/CMS_Stats_2014_final.pdf" TargetMode="External"/><Relationship Id="rId191" Type="http://schemas.openxmlformats.org/officeDocument/2006/relationships/hyperlink" Target="https://www.sciencedirect.com/science/article/pii/S1098301517303297" TargetMode="External"/><Relationship Id="rId205" Type="http://schemas.openxmlformats.org/officeDocument/2006/relationships/hyperlink" Target="https://www.sciencedirect.com/topics/medicine-and-dentistry/medicare" TargetMode="External"/><Relationship Id="rId247" Type="http://schemas.openxmlformats.org/officeDocument/2006/relationships/hyperlink" Target="https://www.sciencedirect.com/science/article/pii/S1098301517303297" TargetMode="External"/><Relationship Id="rId107" Type="http://schemas.openxmlformats.org/officeDocument/2006/relationships/hyperlink" Target="https://www.sciencedirect.com/science/article/pii/S1098301517303297" TargetMode="External"/><Relationship Id="rId289" Type="http://schemas.openxmlformats.org/officeDocument/2006/relationships/hyperlink" Target="https://www.sciencedirect.com/science/article/pii/S1098301517303297" TargetMode="External"/><Relationship Id="rId11" Type="http://schemas.openxmlformats.org/officeDocument/2006/relationships/hyperlink" Target="https://www.sciencedirect.com/topics/medicine-and-dentistry/arterial-insufficiency-ulcer" TargetMode="External"/><Relationship Id="rId53" Type="http://schemas.openxmlformats.org/officeDocument/2006/relationships/image" Target="media/image1.jpeg"/><Relationship Id="rId149" Type="http://schemas.openxmlformats.org/officeDocument/2006/relationships/hyperlink" Target="https://www.sciencedirect.com/science/article/pii/S1098301517303297" TargetMode="External"/><Relationship Id="rId314" Type="http://schemas.openxmlformats.org/officeDocument/2006/relationships/fontTable" Target="fontTable.xml"/><Relationship Id="rId95" Type="http://schemas.openxmlformats.org/officeDocument/2006/relationships/hyperlink" Target="https://www.sciencedirect.com/science/article/pii/S1098301517303297" TargetMode="External"/><Relationship Id="rId160" Type="http://schemas.openxmlformats.org/officeDocument/2006/relationships/hyperlink" Target="https://www.sciencedirect.com/topics/medicine-and-dentistry/skin-infection" TargetMode="External"/><Relationship Id="rId216" Type="http://schemas.openxmlformats.org/officeDocument/2006/relationships/hyperlink" Target="https://www.sciencedirect.com/topics/medicine-and-dentistry/diabetic-foot-ulcer" TargetMode="External"/><Relationship Id="rId258" Type="http://schemas.openxmlformats.org/officeDocument/2006/relationships/hyperlink" Target="https://service.elsevier.com/app/answers/detail/a_id/19286/supporthub/sciencedirect/" TargetMode="External"/><Relationship Id="rId22" Type="http://schemas.openxmlformats.org/officeDocument/2006/relationships/hyperlink" Target="https://www.sciencedirect.com/topics/medicine-and-dentistry/venous-ulcer" TargetMode="External"/><Relationship Id="rId64" Type="http://schemas.openxmlformats.org/officeDocument/2006/relationships/hyperlink" Target="https://www.sciencedirect.com/topics/medicine-and-dentistry/hospital-outpatient" TargetMode="External"/><Relationship Id="rId118" Type="http://schemas.openxmlformats.org/officeDocument/2006/relationships/hyperlink" Target="https://www.scopus.com/inward/record.url?eid=2-s2.0-84948417888&amp;partnerID=10&amp;rel=R3.0.0" TargetMode="External"/><Relationship Id="rId171" Type="http://schemas.openxmlformats.org/officeDocument/2006/relationships/hyperlink" Target="https://www.sciencedirect.com/topics/medicine-and-dentistry/medicare" TargetMode="External"/><Relationship Id="rId227" Type="http://schemas.openxmlformats.org/officeDocument/2006/relationships/hyperlink" Target="https://www.sciencedirect.com/topics/medicine-and-dentistry/hospital-inpatient" TargetMode="External"/><Relationship Id="rId269" Type="http://schemas.openxmlformats.org/officeDocument/2006/relationships/hyperlink" Target="https://www.scopus.com/inward/record.url?eid=2-s2.0-84883569291&amp;partnerID=10&amp;rel=R3.0.0" TargetMode="External"/><Relationship Id="rId33" Type="http://schemas.openxmlformats.org/officeDocument/2006/relationships/hyperlink" Target="https://www.sciencedirect.com/topics/medicine-and-dentistry/medicare" TargetMode="External"/><Relationship Id="rId129" Type="http://schemas.openxmlformats.org/officeDocument/2006/relationships/hyperlink" Target="https://www.sciencedirect.com/science/article/pii/S1098301517303297" TargetMode="External"/><Relationship Id="rId280" Type="http://schemas.openxmlformats.org/officeDocument/2006/relationships/hyperlink" Target="https://doi.org/10.1080/10361146.2013.873770" TargetMode="External"/><Relationship Id="rId75" Type="http://schemas.openxmlformats.org/officeDocument/2006/relationships/hyperlink" Target="https://www.sciencedirect.com/topics/medicine-and-dentistry/gastrointestinal-system" TargetMode="External"/><Relationship Id="rId140" Type="http://schemas.openxmlformats.org/officeDocument/2006/relationships/hyperlink" Target="https://doi.org/10.3111/13696998.2014.903258" TargetMode="External"/><Relationship Id="rId182" Type="http://schemas.openxmlformats.org/officeDocument/2006/relationships/hyperlink" Target="https://www.sciencedirect.com/science/article/pii/S1098301517303297" TargetMode="External"/><Relationship Id="rId6" Type="http://schemas.openxmlformats.org/officeDocument/2006/relationships/hyperlink" Target="https://www.sciencedirect.com/science/article/pii/S1098301517303297" TargetMode="External"/><Relationship Id="rId238" Type="http://schemas.openxmlformats.org/officeDocument/2006/relationships/hyperlink" Target="https://www.sciencedirect.com/science/article/pii/S1098301517303297" TargetMode="External"/><Relationship Id="rId291" Type="http://schemas.openxmlformats.org/officeDocument/2006/relationships/hyperlink" Target="https://doi.org/10.1017/S0266462300161112" TargetMode="External"/><Relationship Id="rId305" Type="http://schemas.openxmlformats.org/officeDocument/2006/relationships/hyperlink" Target="https://www.sciencedirect.com/science/article/pii/S1098301517303297" TargetMode="External"/><Relationship Id="rId44" Type="http://schemas.openxmlformats.org/officeDocument/2006/relationships/hyperlink" Target="https://www.sciencedirect.com/topics/medicine-and-dentistry/skin-infection" TargetMode="External"/><Relationship Id="rId86" Type="http://schemas.openxmlformats.org/officeDocument/2006/relationships/hyperlink" Target="https://www.sciencedirect.com/topics/medicine-and-dentistry/medicare" TargetMode="External"/><Relationship Id="rId151" Type="http://schemas.openxmlformats.org/officeDocument/2006/relationships/hyperlink" Target="https://www.sciencedirect.com/science/article/pii/S109830151730329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246</TotalTime>
  <Pages>41</Pages>
  <Words>14895</Words>
  <Characters>84903</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dc:creator>
  <cp:keywords/>
  <dc:description/>
  <cp:lastModifiedBy>bryan.lin</cp:lastModifiedBy>
  <cp:revision>1</cp:revision>
  <dcterms:created xsi:type="dcterms:W3CDTF">2018-02-11T16:47:00Z</dcterms:created>
  <dcterms:modified xsi:type="dcterms:W3CDTF">2018-02-14T12:35:00Z</dcterms:modified>
</cp:coreProperties>
</file>